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B88" w:rsidRPr="00CE7A55" w:rsidRDefault="00D04B88" w:rsidP="00D04B88">
      <w:pPr>
        <w:spacing w:after="120" w:line="360" w:lineRule="auto"/>
        <w:ind w:right="-233" w:firstLine="720"/>
        <w:jc w:val="both"/>
        <w:rPr>
          <w:rFonts w:ascii="Arial" w:hAnsi="Arial" w:cs="Arial"/>
          <w:b/>
          <w:sz w:val="28"/>
          <w:szCs w:val="28"/>
        </w:rPr>
      </w:pPr>
      <w:r w:rsidRPr="00CE7A55">
        <w:rPr>
          <w:rFonts w:ascii="Arial" w:hAnsi="Arial" w:cs="Arial"/>
          <w:b/>
          <w:sz w:val="28"/>
          <w:szCs w:val="28"/>
        </w:rPr>
        <w:t xml:space="preserve">México, Distrito Federal, a </w:t>
      </w:r>
      <w:r>
        <w:rPr>
          <w:rFonts w:ascii="Arial" w:hAnsi="Arial" w:cs="Arial"/>
          <w:b/>
          <w:sz w:val="28"/>
          <w:szCs w:val="28"/>
        </w:rPr>
        <w:t>veint</w:t>
      </w:r>
      <w:r w:rsidR="001015BC">
        <w:rPr>
          <w:rFonts w:ascii="Arial" w:hAnsi="Arial" w:cs="Arial"/>
          <w:b/>
          <w:sz w:val="28"/>
          <w:szCs w:val="28"/>
        </w:rPr>
        <w:t>e</w:t>
      </w:r>
      <w:r>
        <w:rPr>
          <w:rFonts w:ascii="Arial" w:hAnsi="Arial" w:cs="Arial"/>
          <w:b/>
          <w:sz w:val="28"/>
          <w:szCs w:val="28"/>
        </w:rPr>
        <w:t xml:space="preserve"> </w:t>
      </w:r>
      <w:r w:rsidRPr="00CE7A55">
        <w:rPr>
          <w:rFonts w:ascii="Arial" w:hAnsi="Arial" w:cs="Arial"/>
          <w:b/>
          <w:sz w:val="28"/>
          <w:szCs w:val="28"/>
        </w:rPr>
        <w:t xml:space="preserve">de </w:t>
      </w:r>
      <w:r>
        <w:rPr>
          <w:rFonts w:ascii="Arial" w:hAnsi="Arial" w:cs="Arial"/>
          <w:b/>
          <w:sz w:val="28"/>
          <w:szCs w:val="28"/>
        </w:rPr>
        <w:t xml:space="preserve">agosto </w:t>
      </w:r>
      <w:r w:rsidRPr="00CE7A55">
        <w:rPr>
          <w:rFonts w:ascii="Arial" w:hAnsi="Arial" w:cs="Arial"/>
          <w:b/>
          <w:sz w:val="28"/>
          <w:szCs w:val="28"/>
        </w:rPr>
        <w:t xml:space="preserve">de dos mil </w:t>
      </w:r>
      <w:r>
        <w:rPr>
          <w:rFonts w:ascii="Arial" w:hAnsi="Arial" w:cs="Arial"/>
          <w:b/>
          <w:sz w:val="28"/>
          <w:szCs w:val="28"/>
        </w:rPr>
        <w:t>tre</w:t>
      </w:r>
      <w:r w:rsidRPr="00CE7A55">
        <w:rPr>
          <w:rFonts w:ascii="Arial" w:hAnsi="Arial" w:cs="Arial"/>
          <w:b/>
          <w:sz w:val="28"/>
          <w:szCs w:val="28"/>
        </w:rPr>
        <w:t>ce.</w:t>
      </w:r>
    </w:p>
    <w:p w:rsidR="00D04B88" w:rsidRPr="00685FE8" w:rsidRDefault="00D04B88" w:rsidP="00D04B88">
      <w:pPr>
        <w:spacing w:after="120" w:line="360" w:lineRule="auto"/>
        <w:ind w:right="-233" w:firstLine="709"/>
        <w:jc w:val="both"/>
        <w:rPr>
          <w:rFonts w:ascii="Arial" w:hAnsi="Arial" w:cs="Arial"/>
          <w:sz w:val="28"/>
          <w:szCs w:val="28"/>
        </w:rPr>
      </w:pPr>
      <w:r w:rsidRPr="00685FE8">
        <w:rPr>
          <w:rFonts w:ascii="Arial" w:hAnsi="Arial" w:cs="Arial"/>
          <w:b/>
          <w:sz w:val="28"/>
          <w:szCs w:val="28"/>
        </w:rPr>
        <w:t>VISTOS</w:t>
      </w:r>
      <w:r w:rsidRPr="00685FE8">
        <w:rPr>
          <w:rFonts w:ascii="Arial" w:hAnsi="Arial" w:cs="Arial"/>
          <w:sz w:val="28"/>
          <w:szCs w:val="28"/>
        </w:rPr>
        <w:t xml:space="preserve"> para resolver los autos del juicio de amparo </w:t>
      </w:r>
      <w:r w:rsidR="001015BC">
        <w:rPr>
          <w:rFonts w:ascii="Arial" w:hAnsi="Arial" w:cs="Arial"/>
          <w:b/>
          <w:sz w:val="28"/>
          <w:szCs w:val="28"/>
        </w:rPr>
        <w:t>84</w:t>
      </w:r>
      <w:r w:rsidRPr="005877DB">
        <w:rPr>
          <w:rFonts w:ascii="Arial" w:hAnsi="Arial" w:cs="Arial"/>
          <w:b/>
          <w:sz w:val="28"/>
          <w:szCs w:val="28"/>
        </w:rPr>
        <w:t>4/2013</w:t>
      </w:r>
      <w:r>
        <w:rPr>
          <w:rFonts w:ascii="Arial" w:hAnsi="Arial" w:cs="Arial"/>
          <w:b/>
          <w:sz w:val="28"/>
          <w:szCs w:val="28"/>
        </w:rPr>
        <w:t>,</w:t>
      </w:r>
      <w:r w:rsidRPr="00685FE8">
        <w:rPr>
          <w:rFonts w:ascii="Arial" w:hAnsi="Arial" w:cs="Arial"/>
          <w:sz w:val="28"/>
          <w:szCs w:val="28"/>
        </w:rPr>
        <w:t xml:space="preserve"> promovido por</w:t>
      </w:r>
      <w:r>
        <w:rPr>
          <w:rFonts w:ascii="Arial" w:hAnsi="Arial" w:cs="Arial"/>
          <w:sz w:val="28"/>
          <w:szCs w:val="28"/>
        </w:rPr>
        <w:t xml:space="preserve"> </w:t>
      </w:r>
      <w:r w:rsidR="001015BC" w:rsidRPr="00FB5E71">
        <w:rPr>
          <w:rFonts w:ascii="Arial" w:hAnsi="Arial" w:cs="Arial"/>
          <w:b/>
          <w:color w:val="FF0000"/>
          <w:sz w:val="28"/>
          <w:szCs w:val="28"/>
        </w:rPr>
        <w:t>Josefina</w:t>
      </w:r>
      <w:r w:rsidR="001015BC" w:rsidRPr="001015BC">
        <w:rPr>
          <w:rFonts w:ascii="Arial" w:hAnsi="Arial" w:cs="Arial"/>
          <w:b/>
          <w:color w:val="FF0000"/>
          <w:sz w:val="28"/>
          <w:szCs w:val="28"/>
        </w:rPr>
        <w:t xml:space="preserve"> </w:t>
      </w:r>
      <w:proofErr w:type="spellStart"/>
      <w:r w:rsidR="001015BC" w:rsidRPr="001015BC">
        <w:rPr>
          <w:rFonts w:ascii="Arial" w:hAnsi="Arial" w:cs="Arial"/>
          <w:b/>
          <w:color w:val="FF0000"/>
          <w:sz w:val="28"/>
          <w:szCs w:val="28"/>
        </w:rPr>
        <w:t>Ricaño</w:t>
      </w:r>
      <w:proofErr w:type="spellEnd"/>
      <w:r w:rsidR="001015BC" w:rsidRPr="001015BC">
        <w:rPr>
          <w:rFonts w:ascii="Arial" w:hAnsi="Arial" w:cs="Arial"/>
          <w:b/>
          <w:color w:val="FF0000"/>
          <w:sz w:val="28"/>
          <w:szCs w:val="28"/>
        </w:rPr>
        <w:t xml:space="preserve"> </w:t>
      </w:r>
      <w:proofErr w:type="spellStart"/>
      <w:r w:rsidR="001015BC" w:rsidRPr="001015BC">
        <w:rPr>
          <w:rFonts w:ascii="Arial" w:hAnsi="Arial" w:cs="Arial"/>
          <w:b/>
          <w:color w:val="FF0000"/>
          <w:sz w:val="28"/>
          <w:szCs w:val="28"/>
        </w:rPr>
        <w:t>Bandala</w:t>
      </w:r>
      <w:proofErr w:type="spellEnd"/>
      <w:r w:rsidR="001015BC" w:rsidRPr="001015BC">
        <w:rPr>
          <w:rFonts w:ascii="Arial" w:hAnsi="Arial" w:cs="Arial"/>
          <w:sz w:val="28"/>
          <w:szCs w:val="28"/>
        </w:rPr>
        <w:t xml:space="preserve">, </w:t>
      </w:r>
      <w:r w:rsidR="001015BC" w:rsidRPr="001015BC">
        <w:rPr>
          <w:rFonts w:ascii="Arial" w:hAnsi="Arial" w:cs="Arial"/>
          <w:b/>
          <w:color w:val="FF0000"/>
          <w:sz w:val="28"/>
          <w:szCs w:val="28"/>
        </w:rPr>
        <w:t>Armando</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Santacruz</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González</w:t>
      </w:r>
      <w:r w:rsidR="001015BC" w:rsidRPr="001015BC">
        <w:rPr>
          <w:rFonts w:ascii="Arial" w:hAnsi="Arial" w:cs="Arial"/>
          <w:sz w:val="28"/>
          <w:szCs w:val="28"/>
        </w:rPr>
        <w:t xml:space="preserve">, </w:t>
      </w:r>
      <w:r w:rsidR="001015BC" w:rsidRPr="001015BC">
        <w:rPr>
          <w:rFonts w:ascii="Arial" w:hAnsi="Arial" w:cs="Arial"/>
          <w:b/>
          <w:color w:val="FF0000"/>
          <w:sz w:val="28"/>
          <w:szCs w:val="28"/>
        </w:rPr>
        <w:t>José</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Pabl</w:t>
      </w:r>
      <w:r w:rsidR="00754675">
        <w:rPr>
          <w:rFonts w:ascii="Arial" w:hAnsi="Arial" w:cs="Arial"/>
          <w:b/>
          <w:color w:val="FF0000"/>
          <w:sz w:val="28"/>
          <w:szCs w:val="28"/>
        </w:rPr>
        <w:t>o</w:t>
      </w:r>
      <w:r w:rsidR="001015BC" w:rsidRPr="003135DE">
        <w:rPr>
          <w:rFonts w:ascii="Arial" w:hAnsi="Arial" w:cs="Arial"/>
          <w:color w:val="FF0000"/>
          <w:sz w:val="28"/>
          <w:szCs w:val="28"/>
        </w:rPr>
        <w:t xml:space="preserve"> </w:t>
      </w:r>
      <w:proofErr w:type="spellStart"/>
      <w:r w:rsidR="001015BC" w:rsidRPr="001015BC">
        <w:rPr>
          <w:rFonts w:ascii="Arial" w:hAnsi="Arial" w:cs="Arial"/>
          <w:b/>
          <w:color w:val="FF0000"/>
          <w:sz w:val="28"/>
          <w:szCs w:val="28"/>
        </w:rPr>
        <w:t>Girault</w:t>
      </w:r>
      <w:proofErr w:type="spellEnd"/>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Ruíz</w:t>
      </w:r>
      <w:r w:rsidR="001015BC" w:rsidRPr="001015BC">
        <w:rPr>
          <w:rFonts w:ascii="Arial" w:hAnsi="Arial" w:cs="Arial"/>
          <w:sz w:val="28"/>
          <w:szCs w:val="28"/>
        </w:rPr>
        <w:t xml:space="preserve"> y </w:t>
      </w:r>
      <w:r w:rsidR="001015BC" w:rsidRPr="001015BC">
        <w:rPr>
          <w:rFonts w:ascii="Arial" w:hAnsi="Arial" w:cs="Arial"/>
          <w:b/>
          <w:color w:val="FF0000"/>
          <w:sz w:val="28"/>
          <w:szCs w:val="28"/>
        </w:rPr>
        <w:t>Juan</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Francisco</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Torres</w:t>
      </w:r>
      <w:r w:rsidR="001015BC" w:rsidRPr="003135DE">
        <w:rPr>
          <w:rFonts w:ascii="Arial" w:hAnsi="Arial" w:cs="Arial"/>
          <w:color w:val="FF0000"/>
          <w:sz w:val="28"/>
          <w:szCs w:val="28"/>
        </w:rPr>
        <w:t xml:space="preserve"> </w:t>
      </w:r>
      <w:r w:rsidR="001015BC" w:rsidRPr="001015BC">
        <w:rPr>
          <w:rFonts w:ascii="Arial" w:hAnsi="Arial" w:cs="Arial"/>
          <w:b/>
          <w:color w:val="FF0000"/>
          <w:sz w:val="28"/>
          <w:szCs w:val="28"/>
        </w:rPr>
        <w:t>Land</w:t>
      </w:r>
      <w:r w:rsidR="00754675">
        <w:rPr>
          <w:rFonts w:ascii="Arial" w:hAnsi="Arial" w:cs="Arial"/>
          <w:b/>
          <w:color w:val="FF0000"/>
          <w:sz w:val="28"/>
          <w:szCs w:val="28"/>
        </w:rPr>
        <w:t>a</w:t>
      </w:r>
      <w:r w:rsidR="001015BC" w:rsidRPr="003135DE">
        <w:rPr>
          <w:rFonts w:ascii="Arial" w:hAnsi="Arial" w:cs="Arial"/>
          <w:color w:val="FF0000"/>
          <w:sz w:val="28"/>
          <w:szCs w:val="28"/>
        </w:rPr>
        <w:t xml:space="preserve"> </w:t>
      </w:r>
      <w:proofErr w:type="spellStart"/>
      <w:r w:rsidR="001015BC" w:rsidRPr="001015BC">
        <w:rPr>
          <w:rFonts w:ascii="Arial" w:hAnsi="Arial" w:cs="Arial"/>
          <w:b/>
          <w:color w:val="FF0000"/>
          <w:sz w:val="28"/>
          <w:szCs w:val="28"/>
        </w:rPr>
        <w:t>Ruffo</w:t>
      </w:r>
      <w:proofErr w:type="spellEnd"/>
      <w:r w:rsidR="001015BC" w:rsidRPr="001015BC">
        <w:rPr>
          <w:rFonts w:ascii="Arial" w:hAnsi="Arial" w:cs="Arial"/>
          <w:b/>
          <w:sz w:val="28"/>
          <w:szCs w:val="28"/>
        </w:rPr>
        <w:t xml:space="preserve">, </w:t>
      </w:r>
      <w:r w:rsidR="001015BC" w:rsidRPr="003135DE">
        <w:rPr>
          <w:rFonts w:ascii="Arial" w:hAnsi="Arial" w:cs="Arial"/>
          <w:sz w:val="28"/>
          <w:szCs w:val="28"/>
        </w:rPr>
        <w:t xml:space="preserve">por </w:t>
      </w:r>
      <w:r w:rsidR="001015BC">
        <w:rPr>
          <w:rFonts w:ascii="Arial" w:hAnsi="Arial" w:cs="Arial"/>
          <w:sz w:val="28"/>
          <w:szCs w:val="28"/>
        </w:rPr>
        <w:t xml:space="preserve">derecho </w:t>
      </w:r>
      <w:r w:rsidR="001015BC" w:rsidRPr="003135DE">
        <w:rPr>
          <w:rFonts w:ascii="Arial" w:hAnsi="Arial" w:cs="Arial"/>
          <w:sz w:val="28"/>
          <w:szCs w:val="28"/>
        </w:rPr>
        <w:t xml:space="preserve">propio y en representación de la </w:t>
      </w:r>
      <w:r w:rsidR="001015BC" w:rsidRPr="003135DE">
        <w:rPr>
          <w:rFonts w:ascii="Arial" w:hAnsi="Arial" w:cs="Arial"/>
          <w:b/>
          <w:color w:val="FF0000"/>
          <w:sz w:val="28"/>
          <w:szCs w:val="28"/>
        </w:rPr>
        <w:t>Sociedad Mexicana de Autoconsumo Responsable y Tolerante, Asociación Civil</w:t>
      </w:r>
      <w:r w:rsidRPr="005877DB">
        <w:rPr>
          <w:rFonts w:ascii="Arial" w:hAnsi="Arial" w:cs="Arial"/>
          <w:sz w:val="28"/>
          <w:lang w:val="es-MX"/>
        </w:rPr>
        <w:t>,</w:t>
      </w:r>
      <w:r w:rsidRPr="00685FE8">
        <w:rPr>
          <w:rFonts w:ascii="Arial" w:hAnsi="Arial" w:cs="Arial"/>
          <w:sz w:val="28"/>
          <w:szCs w:val="28"/>
        </w:rPr>
        <w:t xml:space="preserve"> contra actos del</w:t>
      </w:r>
      <w:r>
        <w:rPr>
          <w:rFonts w:ascii="Arial" w:hAnsi="Arial" w:cs="Arial"/>
          <w:sz w:val="28"/>
          <w:szCs w:val="28"/>
        </w:rPr>
        <w:t xml:space="preserve"> </w:t>
      </w:r>
      <w:r w:rsidR="001015BC">
        <w:rPr>
          <w:rFonts w:ascii="Arial" w:hAnsi="Arial" w:cs="Arial"/>
          <w:b/>
          <w:sz w:val="28"/>
          <w:szCs w:val="28"/>
        </w:rPr>
        <w:t xml:space="preserve">Presidente de la República </w:t>
      </w:r>
      <w:r>
        <w:rPr>
          <w:rFonts w:ascii="Arial" w:hAnsi="Arial" w:cs="Arial"/>
          <w:sz w:val="28"/>
          <w:szCs w:val="28"/>
        </w:rPr>
        <w:t>y de</w:t>
      </w:r>
      <w:r w:rsidRPr="00685FE8">
        <w:rPr>
          <w:rFonts w:ascii="Arial" w:hAnsi="Arial" w:cs="Arial"/>
          <w:sz w:val="28"/>
          <w:szCs w:val="28"/>
        </w:rPr>
        <w:t xml:space="preserve"> otras autoridades; y, </w:t>
      </w:r>
    </w:p>
    <w:p w:rsidR="00D04B88" w:rsidRPr="007F40C1" w:rsidRDefault="00D04B88" w:rsidP="00D04B88">
      <w:pPr>
        <w:spacing w:after="120" w:line="360" w:lineRule="auto"/>
        <w:ind w:right="-233"/>
        <w:jc w:val="center"/>
        <w:rPr>
          <w:rFonts w:ascii="Arial" w:eastAsia="Batang" w:hAnsi="Arial" w:cs="Arial"/>
          <w:b/>
          <w:sz w:val="28"/>
          <w:szCs w:val="28"/>
        </w:rPr>
      </w:pPr>
      <w:r w:rsidRPr="007F40C1">
        <w:rPr>
          <w:rFonts w:ascii="Arial" w:eastAsia="Batang" w:hAnsi="Arial" w:cs="Arial"/>
          <w:b/>
          <w:sz w:val="28"/>
          <w:szCs w:val="28"/>
        </w:rPr>
        <w:t>R E S U L T A N D O</w:t>
      </w:r>
    </w:p>
    <w:p w:rsidR="00D04B88" w:rsidRDefault="00D04B88" w:rsidP="00D04B88">
      <w:pPr>
        <w:spacing w:after="120" w:line="360" w:lineRule="auto"/>
        <w:ind w:right="-233" w:firstLine="720"/>
        <w:jc w:val="both"/>
        <w:rPr>
          <w:rFonts w:ascii="Arial" w:hAnsi="Arial" w:cs="Arial"/>
          <w:sz w:val="28"/>
          <w:szCs w:val="28"/>
        </w:rPr>
      </w:pPr>
      <w:r w:rsidRPr="007F40C1">
        <w:rPr>
          <w:rFonts w:ascii="Arial" w:eastAsia="Batang" w:hAnsi="Arial" w:cs="Arial"/>
          <w:b/>
          <w:sz w:val="28"/>
          <w:szCs w:val="28"/>
        </w:rPr>
        <w:t>PRIMERO.</w:t>
      </w:r>
      <w:r w:rsidRPr="007F40C1">
        <w:rPr>
          <w:rFonts w:ascii="Arial" w:eastAsia="Batang" w:hAnsi="Arial" w:cs="Arial"/>
          <w:sz w:val="28"/>
          <w:szCs w:val="28"/>
        </w:rPr>
        <w:t xml:space="preserve"> </w:t>
      </w:r>
      <w:r w:rsidRPr="00CE7A55">
        <w:rPr>
          <w:rFonts w:ascii="Arial" w:hAnsi="Arial" w:cs="Arial"/>
          <w:b/>
          <w:smallCaps/>
          <w:sz w:val="28"/>
          <w:szCs w:val="28"/>
        </w:rPr>
        <w:t>Presentación de la demanda.</w:t>
      </w:r>
      <w:r w:rsidRPr="00CE7A55">
        <w:rPr>
          <w:rFonts w:ascii="Arial" w:hAnsi="Arial" w:cs="Arial"/>
          <w:spacing w:val="-3"/>
          <w:sz w:val="28"/>
          <w:szCs w:val="28"/>
        </w:rPr>
        <w:t xml:space="preserve"> </w:t>
      </w:r>
      <w:r w:rsidRPr="00CE7A55">
        <w:rPr>
          <w:rFonts w:ascii="Arial" w:hAnsi="Arial" w:cs="Arial"/>
          <w:sz w:val="28"/>
          <w:szCs w:val="28"/>
        </w:rPr>
        <w:t xml:space="preserve">Mediante escrito presentado en la Oficina de Correspondencia Común de los Juzgados de Distrito en Materia Administrativa en el Distrito Federal el </w:t>
      </w:r>
      <w:r w:rsidR="001015BC">
        <w:rPr>
          <w:rFonts w:ascii="Arial" w:hAnsi="Arial" w:cs="Arial"/>
          <w:sz w:val="28"/>
          <w:szCs w:val="28"/>
        </w:rPr>
        <w:t>cinco</w:t>
      </w:r>
      <w:r>
        <w:rPr>
          <w:rFonts w:ascii="Arial" w:hAnsi="Arial" w:cs="Arial"/>
          <w:sz w:val="28"/>
          <w:szCs w:val="28"/>
        </w:rPr>
        <w:t xml:space="preserve"> </w:t>
      </w:r>
      <w:r w:rsidRPr="00CE7A55">
        <w:rPr>
          <w:rFonts w:ascii="Arial" w:hAnsi="Arial" w:cs="Arial"/>
          <w:sz w:val="28"/>
          <w:szCs w:val="28"/>
        </w:rPr>
        <w:t xml:space="preserve">de </w:t>
      </w:r>
      <w:r>
        <w:rPr>
          <w:rFonts w:ascii="Arial" w:hAnsi="Arial" w:cs="Arial"/>
          <w:sz w:val="28"/>
          <w:szCs w:val="28"/>
        </w:rPr>
        <w:t>ju</w:t>
      </w:r>
      <w:r w:rsidR="001015BC">
        <w:rPr>
          <w:rFonts w:ascii="Arial" w:hAnsi="Arial" w:cs="Arial"/>
          <w:sz w:val="28"/>
          <w:szCs w:val="28"/>
        </w:rPr>
        <w:t>l</w:t>
      </w:r>
      <w:r>
        <w:rPr>
          <w:rFonts w:ascii="Arial" w:hAnsi="Arial" w:cs="Arial"/>
          <w:sz w:val="28"/>
          <w:szCs w:val="28"/>
        </w:rPr>
        <w:t xml:space="preserve">io </w:t>
      </w:r>
      <w:r w:rsidRPr="00CE7A55">
        <w:rPr>
          <w:rFonts w:ascii="Arial" w:hAnsi="Arial" w:cs="Arial"/>
          <w:sz w:val="28"/>
          <w:szCs w:val="28"/>
        </w:rPr>
        <w:t xml:space="preserve">de dos mil </w:t>
      </w:r>
      <w:r>
        <w:rPr>
          <w:rFonts w:ascii="Arial" w:hAnsi="Arial" w:cs="Arial"/>
          <w:sz w:val="28"/>
          <w:szCs w:val="28"/>
        </w:rPr>
        <w:t>trece</w:t>
      </w:r>
      <w:r w:rsidRPr="00CE7A55">
        <w:rPr>
          <w:rFonts w:ascii="Arial" w:hAnsi="Arial" w:cs="Arial"/>
          <w:sz w:val="28"/>
          <w:szCs w:val="28"/>
        </w:rPr>
        <w:t xml:space="preserve">, remitido </w:t>
      </w:r>
      <w:r w:rsidR="001015BC">
        <w:rPr>
          <w:rFonts w:ascii="Arial" w:hAnsi="Arial" w:cs="Arial"/>
          <w:sz w:val="28"/>
          <w:szCs w:val="28"/>
        </w:rPr>
        <w:t>e</w:t>
      </w:r>
      <w:r w:rsidRPr="00CE7A55">
        <w:rPr>
          <w:rFonts w:ascii="Arial" w:hAnsi="Arial" w:cs="Arial"/>
          <w:sz w:val="28"/>
          <w:szCs w:val="28"/>
        </w:rPr>
        <w:t>l</w:t>
      </w:r>
      <w:r>
        <w:rPr>
          <w:rFonts w:ascii="Arial" w:hAnsi="Arial" w:cs="Arial"/>
          <w:sz w:val="28"/>
          <w:szCs w:val="28"/>
        </w:rPr>
        <w:t xml:space="preserve"> día hábil</w:t>
      </w:r>
      <w:r w:rsidR="001015BC">
        <w:rPr>
          <w:rFonts w:ascii="Arial" w:hAnsi="Arial" w:cs="Arial"/>
          <w:sz w:val="28"/>
          <w:szCs w:val="28"/>
        </w:rPr>
        <w:t xml:space="preserve"> siguiente</w:t>
      </w:r>
      <w:r>
        <w:rPr>
          <w:rFonts w:ascii="Arial" w:hAnsi="Arial" w:cs="Arial"/>
          <w:sz w:val="28"/>
          <w:szCs w:val="28"/>
        </w:rPr>
        <w:t xml:space="preserve"> </w:t>
      </w:r>
      <w:r w:rsidRPr="00CE7A55">
        <w:rPr>
          <w:rFonts w:ascii="Arial" w:hAnsi="Arial" w:cs="Arial"/>
          <w:sz w:val="28"/>
          <w:szCs w:val="28"/>
        </w:rPr>
        <w:t xml:space="preserve">a este Juzgado de Distrito, </w:t>
      </w:r>
      <w:r w:rsidR="00754675" w:rsidRPr="00FB5E71">
        <w:rPr>
          <w:rFonts w:ascii="Arial" w:hAnsi="Arial" w:cs="Arial"/>
          <w:b/>
          <w:color w:val="FF0000"/>
          <w:sz w:val="28"/>
          <w:szCs w:val="28"/>
        </w:rPr>
        <w:t>Josefina</w:t>
      </w:r>
      <w:r w:rsidR="00754675" w:rsidRPr="001015BC">
        <w:rPr>
          <w:rFonts w:ascii="Arial" w:hAnsi="Arial" w:cs="Arial"/>
          <w:b/>
          <w:color w:val="FF0000"/>
          <w:sz w:val="28"/>
          <w:szCs w:val="28"/>
        </w:rPr>
        <w:t xml:space="preserve"> </w:t>
      </w:r>
      <w:proofErr w:type="spellStart"/>
      <w:r w:rsidR="00754675" w:rsidRPr="001015BC">
        <w:rPr>
          <w:rFonts w:ascii="Arial" w:hAnsi="Arial" w:cs="Arial"/>
          <w:b/>
          <w:color w:val="FF0000"/>
          <w:sz w:val="28"/>
          <w:szCs w:val="28"/>
        </w:rPr>
        <w:t>Ricaño</w:t>
      </w:r>
      <w:proofErr w:type="spellEnd"/>
      <w:r w:rsidR="00754675" w:rsidRPr="001015BC">
        <w:rPr>
          <w:rFonts w:ascii="Arial" w:hAnsi="Arial" w:cs="Arial"/>
          <w:b/>
          <w:color w:val="FF0000"/>
          <w:sz w:val="28"/>
          <w:szCs w:val="28"/>
        </w:rPr>
        <w:t xml:space="preserve"> </w:t>
      </w:r>
      <w:proofErr w:type="spellStart"/>
      <w:r w:rsidR="00754675" w:rsidRPr="001015BC">
        <w:rPr>
          <w:rFonts w:ascii="Arial" w:hAnsi="Arial" w:cs="Arial"/>
          <w:b/>
          <w:color w:val="FF0000"/>
          <w:sz w:val="28"/>
          <w:szCs w:val="28"/>
        </w:rPr>
        <w:t>Bandala</w:t>
      </w:r>
      <w:proofErr w:type="spellEnd"/>
      <w:r w:rsidR="00754675" w:rsidRPr="001015BC">
        <w:rPr>
          <w:rFonts w:ascii="Arial" w:hAnsi="Arial" w:cs="Arial"/>
          <w:sz w:val="28"/>
          <w:szCs w:val="28"/>
        </w:rPr>
        <w:t xml:space="preserve">, </w:t>
      </w:r>
      <w:r w:rsidR="00754675" w:rsidRPr="001015BC">
        <w:rPr>
          <w:rFonts w:ascii="Arial" w:hAnsi="Arial" w:cs="Arial"/>
          <w:b/>
          <w:color w:val="FF0000"/>
          <w:sz w:val="28"/>
          <w:szCs w:val="28"/>
        </w:rPr>
        <w:t>Armando</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Santacruz</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González</w:t>
      </w:r>
      <w:r w:rsidR="00754675" w:rsidRPr="001015BC">
        <w:rPr>
          <w:rFonts w:ascii="Arial" w:hAnsi="Arial" w:cs="Arial"/>
          <w:sz w:val="28"/>
          <w:szCs w:val="28"/>
        </w:rPr>
        <w:t xml:space="preserve">, </w:t>
      </w:r>
      <w:r w:rsidR="00754675" w:rsidRPr="001015BC">
        <w:rPr>
          <w:rFonts w:ascii="Arial" w:hAnsi="Arial" w:cs="Arial"/>
          <w:b/>
          <w:color w:val="FF0000"/>
          <w:sz w:val="28"/>
          <w:szCs w:val="28"/>
        </w:rPr>
        <w:t>José</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Pabl</w:t>
      </w:r>
      <w:r w:rsidR="00754675">
        <w:rPr>
          <w:rFonts w:ascii="Arial" w:hAnsi="Arial" w:cs="Arial"/>
          <w:b/>
          <w:color w:val="FF0000"/>
          <w:sz w:val="28"/>
          <w:szCs w:val="28"/>
        </w:rPr>
        <w:t>o</w:t>
      </w:r>
      <w:r w:rsidR="00754675" w:rsidRPr="003135DE">
        <w:rPr>
          <w:rFonts w:ascii="Arial" w:hAnsi="Arial" w:cs="Arial"/>
          <w:color w:val="FF0000"/>
          <w:sz w:val="28"/>
          <w:szCs w:val="28"/>
        </w:rPr>
        <w:t xml:space="preserve"> </w:t>
      </w:r>
      <w:proofErr w:type="spellStart"/>
      <w:r w:rsidR="00754675" w:rsidRPr="001015BC">
        <w:rPr>
          <w:rFonts w:ascii="Arial" w:hAnsi="Arial" w:cs="Arial"/>
          <w:b/>
          <w:color w:val="FF0000"/>
          <w:sz w:val="28"/>
          <w:szCs w:val="28"/>
        </w:rPr>
        <w:t>Girault</w:t>
      </w:r>
      <w:proofErr w:type="spellEnd"/>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Ruíz</w:t>
      </w:r>
      <w:r w:rsidR="00754675" w:rsidRPr="001015BC">
        <w:rPr>
          <w:rFonts w:ascii="Arial" w:hAnsi="Arial" w:cs="Arial"/>
          <w:sz w:val="28"/>
          <w:szCs w:val="28"/>
        </w:rPr>
        <w:t xml:space="preserve"> y </w:t>
      </w:r>
      <w:r w:rsidR="00754675" w:rsidRPr="001015BC">
        <w:rPr>
          <w:rFonts w:ascii="Arial" w:hAnsi="Arial" w:cs="Arial"/>
          <w:b/>
          <w:color w:val="FF0000"/>
          <w:sz w:val="28"/>
          <w:szCs w:val="28"/>
        </w:rPr>
        <w:t>Juan</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Francisco</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Torres</w:t>
      </w:r>
      <w:r w:rsidR="00754675" w:rsidRPr="003135DE">
        <w:rPr>
          <w:rFonts w:ascii="Arial" w:hAnsi="Arial" w:cs="Arial"/>
          <w:color w:val="FF0000"/>
          <w:sz w:val="28"/>
          <w:szCs w:val="28"/>
        </w:rPr>
        <w:t xml:space="preserve"> </w:t>
      </w:r>
      <w:r w:rsidR="00754675" w:rsidRPr="001015BC">
        <w:rPr>
          <w:rFonts w:ascii="Arial" w:hAnsi="Arial" w:cs="Arial"/>
          <w:b/>
          <w:color w:val="FF0000"/>
          <w:sz w:val="28"/>
          <w:szCs w:val="28"/>
        </w:rPr>
        <w:t>Land</w:t>
      </w:r>
      <w:r w:rsidR="00754675">
        <w:rPr>
          <w:rFonts w:ascii="Arial" w:hAnsi="Arial" w:cs="Arial"/>
          <w:b/>
          <w:color w:val="FF0000"/>
          <w:sz w:val="28"/>
          <w:szCs w:val="28"/>
        </w:rPr>
        <w:t>a</w:t>
      </w:r>
      <w:r w:rsidR="00754675" w:rsidRPr="003135DE">
        <w:rPr>
          <w:rFonts w:ascii="Arial" w:hAnsi="Arial" w:cs="Arial"/>
          <w:color w:val="FF0000"/>
          <w:sz w:val="28"/>
          <w:szCs w:val="28"/>
        </w:rPr>
        <w:t xml:space="preserve"> </w:t>
      </w:r>
      <w:proofErr w:type="spellStart"/>
      <w:r w:rsidR="00754675" w:rsidRPr="001015BC">
        <w:rPr>
          <w:rFonts w:ascii="Arial" w:hAnsi="Arial" w:cs="Arial"/>
          <w:b/>
          <w:color w:val="FF0000"/>
          <w:sz w:val="28"/>
          <w:szCs w:val="28"/>
        </w:rPr>
        <w:t>Ruffo</w:t>
      </w:r>
      <w:proofErr w:type="spellEnd"/>
      <w:r w:rsidR="001015BC" w:rsidRPr="001015BC">
        <w:rPr>
          <w:rFonts w:ascii="Arial" w:hAnsi="Arial" w:cs="Arial"/>
          <w:b/>
          <w:sz w:val="28"/>
          <w:szCs w:val="28"/>
        </w:rPr>
        <w:t xml:space="preserve">, </w:t>
      </w:r>
      <w:r w:rsidR="001015BC" w:rsidRPr="003135DE">
        <w:rPr>
          <w:rFonts w:ascii="Arial" w:hAnsi="Arial" w:cs="Arial"/>
          <w:sz w:val="28"/>
          <w:szCs w:val="28"/>
        </w:rPr>
        <w:t xml:space="preserve">por </w:t>
      </w:r>
      <w:r w:rsidR="001015BC">
        <w:rPr>
          <w:rFonts w:ascii="Arial" w:hAnsi="Arial" w:cs="Arial"/>
          <w:sz w:val="28"/>
          <w:szCs w:val="28"/>
        </w:rPr>
        <w:t xml:space="preserve">derecho </w:t>
      </w:r>
      <w:r w:rsidR="001015BC" w:rsidRPr="003135DE">
        <w:rPr>
          <w:rFonts w:ascii="Arial" w:hAnsi="Arial" w:cs="Arial"/>
          <w:sz w:val="28"/>
          <w:szCs w:val="28"/>
        </w:rPr>
        <w:t xml:space="preserve">propio y en representación de la </w:t>
      </w:r>
      <w:r w:rsidR="001015BC" w:rsidRPr="003135DE">
        <w:rPr>
          <w:rFonts w:ascii="Arial" w:hAnsi="Arial" w:cs="Arial"/>
          <w:b/>
          <w:color w:val="FF0000"/>
          <w:sz w:val="28"/>
          <w:szCs w:val="28"/>
        </w:rPr>
        <w:t>Sociedad Mexicana de Autoconsumo Responsable y Tolerante, Asociación Civil</w:t>
      </w:r>
      <w:r w:rsidRPr="007F40C1">
        <w:rPr>
          <w:rFonts w:ascii="Arial" w:eastAsia="Batang" w:hAnsi="Arial" w:cs="Arial"/>
          <w:sz w:val="28"/>
          <w:szCs w:val="28"/>
        </w:rPr>
        <w:t>,</w:t>
      </w:r>
      <w:r>
        <w:rPr>
          <w:rFonts w:ascii="Arial" w:hAnsi="Arial" w:cs="Arial"/>
          <w:sz w:val="28"/>
          <w:szCs w:val="28"/>
        </w:rPr>
        <w:t xml:space="preserve"> </w:t>
      </w:r>
      <w:r w:rsidRPr="00CE7A55">
        <w:rPr>
          <w:rFonts w:ascii="Arial" w:hAnsi="Arial" w:cs="Arial"/>
          <w:sz w:val="28"/>
          <w:szCs w:val="28"/>
        </w:rPr>
        <w:t>solicit</w:t>
      </w:r>
      <w:r w:rsidR="001015BC">
        <w:rPr>
          <w:rFonts w:ascii="Arial" w:hAnsi="Arial" w:cs="Arial"/>
          <w:sz w:val="28"/>
          <w:szCs w:val="28"/>
        </w:rPr>
        <w:t>aron</w:t>
      </w:r>
      <w:r w:rsidRPr="00CE7A55">
        <w:rPr>
          <w:rFonts w:ascii="Arial" w:hAnsi="Arial" w:cs="Arial"/>
          <w:sz w:val="28"/>
          <w:szCs w:val="28"/>
        </w:rPr>
        <w:t xml:space="preserve"> el amparo y protección de la Justicia Federal, en contra de las autoridades responsables y por los actos reclamados que a continuación se </w:t>
      </w:r>
      <w:r>
        <w:rPr>
          <w:rFonts w:ascii="Arial" w:hAnsi="Arial" w:cs="Arial"/>
          <w:sz w:val="28"/>
          <w:szCs w:val="28"/>
        </w:rPr>
        <w:t>precisan</w:t>
      </w:r>
      <w:r w:rsidRPr="00CE7A55">
        <w:rPr>
          <w:rFonts w:ascii="Arial" w:hAnsi="Arial" w:cs="Arial"/>
          <w:sz w:val="28"/>
          <w:szCs w:val="28"/>
        </w:rPr>
        <w:t>:</w:t>
      </w:r>
    </w:p>
    <w:p w:rsidR="00D04B88" w:rsidRDefault="00D04B88" w:rsidP="00D04B88">
      <w:pPr>
        <w:spacing w:after="120" w:line="360" w:lineRule="auto"/>
        <w:ind w:left="709" w:right="618"/>
        <w:jc w:val="both"/>
        <w:rPr>
          <w:rFonts w:ascii="Arial" w:hAnsi="Arial" w:cs="Arial"/>
          <w:b/>
          <w:i/>
          <w:sz w:val="28"/>
          <w:szCs w:val="28"/>
        </w:rPr>
      </w:pPr>
      <w:r w:rsidRPr="000A0C76">
        <w:rPr>
          <w:rFonts w:ascii="Arial" w:hAnsi="Arial" w:cs="Arial"/>
          <w:i/>
          <w:sz w:val="28"/>
          <w:szCs w:val="28"/>
        </w:rPr>
        <w:t>“</w:t>
      </w:r>
      <w:r w:rsidRPr="00C504F9">
        <w:rPr>
          <w:rFonts w:ascii="Arial" w:hAnsi="Arial" w:cs="Arial"/>
          <w:b/>
          <w:i/>
          <w:sz w:val="28"/>
          <w:szCs w:val="28"/>
        </w:rPr>
        <w:t>AUTORIDADES RESPONSABLES:</w:t>
      </w:r>
    </w:p>
    <w:p w:rsidR="001015BC" w:rsidRDefault="00D04B88" w:rsidP="00D04B88">
      <w:pPr>
        <w:spacing w:after="120" w:line="360" w:lineRule="auto"/>
        <w:ind w:left="709" w:right="618"/>
        <w:jc w:val="both"/>
        <w:rPr>
          <w:rFonts w:ascii="Arial" w:hAnsi="Arial" w:cs="Arial"/>
          <w:i/>
          <w:sz w:val="28"/>
          <w:szCs w:val="28"/>
          <w:lang w:eastAsia="es-MX"/>
        </w:rPr>
      </w:pPr>
      <w:r w:rsidRPr="00934066">
        <w:rPr>
          <w:rFonts w:ascii="Arial" w:hAnsi="Arial" w:cs="Arial"/>
          <w:i/>
          <w:sz w:val="28"/>
          <w:szCs w:val="28"/>
          <w:lang w:eastAsia="es-MX"/>
        </w:rPr>
        <w:t xml:space="preserve">1. </w:t>
      </w:r>
      <w:r w:rsidR="001015BC" w:rsidRPr="00934066">
        <w:rPr>
          <w:rFonts w:ascii="Arial" w:hAnsi="Arial" w:cs="Arial"/>
          <w:i/>
          <w:sz w:val="28"/>
          <w:szCs w:val="28"/>
          <w:lang w:eastAsia="es-MX"/>
        </w:rPr>
        <w:t>C. Presidente Constitucional de los Estados Unidos Mexicanos</w:t>
      </w:r>
      <w:r w:rsidR="001015BC">
        <w:rPr>
          <w:rFonts w:ascii="Arial" w:hAnsi="Arial" w:cs="Arial"/>
          <w:i/>
          <w:sz w:val="28"/>
          <w:szCs w:val="28"/>
          <w:lang w:eastAsia="es-MX"/>
        </w:rPr>
        <w:t>;</w:t>
      </w:r>
    </w:p>
    <w:p w:rsidR="001015BC"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 xml:space="preserve">2. </w:t>
      </w:r>
      <w:r w:rsidR="001015BC" w:rsidRPr="00934066">
        <w:rPr>
          <w:rFonts w:ascii="Arial" w:hAnsi="Arial" w:cs="Arial"/>
          <w:i/>
          <w:sz w:val="28"/>
          <w:szCs w:val="28"/>
          <w:lang w:eastAsia="es-MX"/>
        </w:rPr>
        <w:t>C. Secretari</w:t>
      </w:r>
      <w:r w:rsidR="001015BC">
        <w:rPr>
          <w:rFonts w:ascii="Arial" w:hAnsi="Arial" w:cs="Arial"/>
          <w:i/>
          <w:sz w:val="28"/>
          <w:szCs w:val="28"/>
          <w:lang w:eastAsia="es-MX"/>
        </w:rPr>
        <w:t>o de Gobernación;</w:t>
      </w:r>
    </w:p>
    <w:p w:rsidR="001015BC" w:rsidRDefault="001F63D0"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3.</w:t>
      </w:r>
      <w:r w:rsidR="00D04B88">
        <w:rPr>
          <w:rFonts w:ascii="Arial" w:hAnsi="Arial" w:cs="Arial"/>
          <w:i/>
          <w:sz w:val="28"/>
          <w:szCs w:val="28"/>
          <w:lang w:eastAsia="es-MX"/>
        </w:rPr>
        <w:t xml:space="preserve"> </w:t>
      </w:r>
      <w:r w:rsidR="001015BC" w:rsidRPr="00934066">
        <w:rPr>
          <w:rFonts w:ascii="Arial" w:hAnsi="Arial" w:cs="Arial"/>
          <w:i/>
          <w:sz w:val="28"/>
          <w:szCs w:val="28"/>
          <w:lang w:eastAsia="es-MX"/>
        </w:rPr>
        <w:t xml:space="preserve">C. Director </w:t>
      </w:r>
      <w:r w:rsidR="001015BC">
        <w:rPr>
          <w:rFonts w:ascii="Arial" w:hAnsi="Arial" w:cs="Arial"/>
          <w:i/>
          <w:sz w:val="28"/>
          <w:szCs w:val="28"/>
          <w:lang w:eastAsia="es-MX"/>
        </w:rPr>
        <w:t xml:space="preserve">General Adjunto </w:t>
      </w:r>
      <w:r w:rsidR="001015BC" w:rsidRPr="00934066">
        <w:rPr>
          <w:rFonts w:ascii="Arial" w:hAnsi="Arial" w:cs="Arial"/>
          <w:i/>
          <w:sz w:val="28"/>
          <w:szCs w:val="28"/>
          <w:lang w:eastAsia="es-MX"/>
        </w:rPr>
        <w:t>del D</w:t>
      </w:r>
      <w:r w:rsidR="001015BC">
        <w:rPr>
          <w:rFonts w:ascii="Arial" w:hAnsi="Arial" w:cs="Arial"/>
          <w:i/>
          <w:sz w:val="28"/>
          <w:szCs w:val="28"/>
          <w:lang w:eastAsia="es-MX"/>
        </w:rPr>
        <w:t>iario Oficial de la Federación;</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4</w:t>
      </w:r>
      <w:r w:rsidRPr="00934066">
        <w:rPr>
          <w:rFonts w:ascii="Arial" w:hAnsi="Arial" w:cs="Arial"/>
          <w:i/>
          <w:sz w:val="28"/>
          <w:szCs w:val="28"/>
          <w:lang w:eastAsia="es-MX"/>
        </w:rPr>
        <w:t xml:space="preserve">. </w:t>
      </w:r>
      <w:r w:rsidR="001015BC" w:rsidRPr="00934066">
        <w:rPr>
          <w:rFonts w:ascii="Arial" w:hAnsi="Arial" w:cs="Arial"/>
          <w:i/>
          <w:sz w:val="28"/>
          <w:szCs w:val="28"/>
          <w:lang w:eastAsia="es-MX"/>
        </w:rPr>
        <w:t>H. Congreso de la Unión</w:t>
      </w:r>
      <w:r w:rsidR="001015BC">
        <w:rPr>
          <w:rFonts w:ascii="Arial" w:hAnsi="Arial" w:cs="Arial"/>
          <w:i/>
          <w:sz w:val="28"/>
          <w:szCs w:val="28"/>
          <w:lang w:eastAsia="es-MX"/>
        </w:rPr>
        <w:t>;</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5</w:t>
      </w:r>
      <w:r w:rsidRPr="00934066">
        <w:rPr>
          <w:rFonts w:ascii="Arial" w:hAnsi="Arial" w:cs="Arial"/>
          <w:i/>
          <w:sz w:val="28"/>
          <w:szCs w:val="28"/>
          <w:lang w:eastAsia="es-MX"/>
        </w:rPr>
        <w:t xml:space="preserve">. </w:t>
      </w:r>
      <w:r w:rsidR="001015BC">
        <w:rPr>
          <w:rFonts w:ascii="Arial" w:hAnsi="Arial" w:cs="Arial"/>
          <w:i/>
          <w:sz w:val="28"/>
          <w:szCs w:val="28"/>
          <w:lang w:eastAsia="es-MX"/>
        </w:rPr>
        <w:t>C. Secretaria de Salud;</w:t>
      </w:r>
      <w:r w:rsidRPr="00934066">
        <w:rPr>
          <w:rFonts w:ascii="Arial" w:hAnsi="Arial" w:cs="Arial"/>
          <w:i/>
          <w:sz w:val="28"/>
          <w:szCs w:val="28"/>
          <w:lang w:eastAsia="es-MX"/>
        </w:rPr>
        <w:t xml:space="preserve"> </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6</w:t>
      </w:r>
      <w:r w:rsidRPr="00934066">
        <w:rPr>
          <w:rFonts w:ascii="Arial" w:hAnsi="Arial" w:cs="Arial"/>
          <w:i/>
          <w:sz w:val="28"/>
          <w:szCs w:val="28"/>
          <w:lang w:eastAsia="es-MX"/>
        </w:rPr>
        <w:t xml:space="preserve">. </w:t>
      </w:r>
      <w:r w:rsidR="001015BC">
        <w:rPr>
          <w:rFonts w:ascii="Arial" w:hAnsi="Arial" w:cs="Arial"/>
          <w:i/>
          <w:sz w:val="28"/>
          <w:szCs w:val="28"/>
          <w:lang w:eastAsia="es-MX"/>
        </w:rPr>
        <w:t>C.</w:t>
      </w:r>
      <w:r w:rsidRPr="00934066">
        <w:rPr>
          <w:rFonts w:ascii="Arial" w:hAnsi="Arial" w:cs="Arial"/>
          <w:i/>
          <w:sz w:val="28"/>
          <w:szCs w:val="28"/>
          <w:lang w:eastAsia="es-MX"/>
        </w:rPr>
        <w:t xml:space="preserve"> Secretario de </w:t>
      </w:r>
      <w:r w:rsidR="001015BC">
        <w:rPr>
          <w:rFonts w:ascii="Arial" w:hAnsi="Arial" w:cs="Arial"/>
          <w:i/>
          <w:sz w:val="28"/>
          <w:szCs w:val="28"/>
          <w:lang w:eastAsia="es-MX"/>
        </w:rPr>
        <w:t>Relaciones Exteriores;</w:t>
      </w:r>
    </w:p>
    <w:p w:rsidR="001F63D0"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7</w:t>
      </w:r>
      <w:r w:rsidRPr="00934066">
        <w:rPr>
          <w:rFonts w:ascii="Arial" w:hAnsi="Arial" w:cs="Arial"/>
          <w:i/>
          <w:sz w:val="28"/>
          <w:szCs w:val="28"/>
          <w:lang w:eastAsia="es-MX"/>
        </w:rPr>
        <w:t xml:space="preserve">. </w:t>
      </w:r>
      <w:r w:rsidR="001015BC">
        <w:rPr>
          <w:rFonts w:ascii="Arial" w:hAnsi="Arial" w:cs="Arial"/>
          <w:i/>
          <w:sz w:val="28"/>
          <w:szCs w:val="28"/>
          <w:lang w:eastAsia="es-MX"/>
        </w:rPr>
        <w:t>C.</w:t>
      </w:r>
      <w:r w:rsidRPr="00934066">
        <w:rPr>
          <w:rFonts w:ascii="Arial" w:hAnsi="Arial" w:cs="Arial"/>
          <w:i/>
          <w:sz w:val="28"/>
          <w:szCs w:val="28"/>
          <w:lang w:eastAsia="es-MX"/>
        </w:rPr>
        <w:t xml:space="preserve"> </w:t>
      </w:r>
      <w:r w:rsidR="001F63D0">
        <w:rPr>
          <w:rFonts w:ascii="Arial" w:hAnsi="Arial" w:cs="Arial"/>
          <w:i/>
          <w:sz w:val="28"/>
          <w:szCs w:val="28"/>
          <w:lang w:eastAsia="es-MX"/>
        </w:rPr>
        <w:t>Secretario de la Defensa Nacional;</w:t>
      </w:r>
    </w:p>
    <w:p w:rsidR="00D04B88" w:rsidRDefault="001F63D0"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lastRenderedPageBreak/>
        <w:t xml:space="preserve">8. C. Secretario de Marina: </w:t>
      </w:r>
    </w:p>
    <w:p w:rsidR="00D04B88" w:rsidRDefault="001F63D0"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9</w:t>
      </w:r>
      <w:r w:rsidR="00D04B88" w:rsidRPr="00934066">
        <w:rPr>
          <w:rFonts w:ascii="Arial" w:hAnsi="Arial" w:cs="Arial"/>
          <w:i/>
          <w:sz w:val="28"/>
          <w:szCs w:val="28"/>
          <w:lang w:eastAsia="es-MX"/>
        </w:rPr>
        <w:t xml:space="preserve">. C. </w:t>
      </w:r>
      <w:r>
        <w:rPr>
          <w:rFonts w:ascii="Arial" w:hAnsi="Arial" w:cs="Arial"/>
          <w:i/>
          <w:sz w:val="28"/>
          <w:szCs w:val="28"/>
          <w:lang w:eastAsia="es-MX"/>
        </w:rPr>
        <w:t>Secretario de Hacienda y Crédito Público…;</w:t>
      </w:r>
    </w:p>
    <w:p w:rsidR="00D04B88" w:rsidRDefault="001F63D0"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10</w:t>
      </w:r>
      <w:r w:rsidR="00D04B88" w:rsidRPr="00934066">
        <w:rPr>
          <w:rFonts w:ascii="Arial" w:hAnsi="Arial" w:cs="Arial"/>
          <w:i/>
          <w:sz w:val="28"/>
          <w:szCs w:val="28"/>
          <w:lang w:eastAsia="es-MX"/>
        </w:rPr>
        <w:t xml:space="preserve">. </w:t>
      </w:r>
      <w:r>
        <w:rPr>
          <w:rFonts w:ascii="Arial" w:hAnsi="Arial" w:cs="Arial"/>
          <w:i/>
          <w:sz w:val="28"/>
          <w:szCs w:val="28"/>
          <w:lang w:eastAsia="es-MX"/>
        </w:rPr>
        <w:t>C.</w:t>
      </w:r>
      <w:r w:rsidR="00D04B88" w:rsidRPr="00934066">
        <w:rPr>
          <w:rFonts w:ascii="Arial" w:hAnsi="Arial" w:cs="Arial"/>
          <w:i/>
          <w:sz w:val="28"/>
          <w:szCs w:val="28"/>
          <w:lang w:eastAsia="es-MX"/>
        </w:rPr>
        <w:t xml:space="preserve"> Secretario de </w:t>
      </w:r>
      <w:r>
        <w:rPr>
          <w:rFonts w:ascii="Arial" w:hAnsi="Arial" w:cs="Arial"/>
          <w:i/>
          <w:sz w:val="28"/>
          <w:szCs w:val="28"/>
          <w:lang w:eastAsia="es-MX"/>
        </w:rPr>
        <w:t>Economía…;</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w:t>
      </w:r>
      <w:r w:rsidR="001F63D0">
        <w:rPr>
          <w:rFonts w:ascii="Arial" w:hAnsi="Arial" w:cs="Arial"/>
          <w:i/>
          <w:sz w:val="28"/>
          <w:szCs w:val="28"/>
          <w:lang w:eastAsia="es-MX"/>
        </w:rPr>
        <w:t>1</w:t>
      </w:r>
      <w:r w:rsidRPr="00934066">
        <w:rPr>
          <w:rFonts w:ascii="Arial" w:hAnsi="Arial" w:cs="Arial"/>
          <w:i/>
          <w:sz w:val="28"/>
          <w:szCs w:val="28"/>
          <w:lang w:eastAsia="es-MX"/>
        </w:rPr>
        <w:t xml:space="preserve">. </w:t>
      </w:r>
      <w:r w:rsidR="001F63D0">
        <w:rPr>
          <w:rFonts w:ascii="Arial" w:hAnsi="Arial" w:cs="Arial"/>
          <w:i/>
          <w:sz w:val="28"/>
          <w:szCs w:val="28"/>
          <w:lang w:eastAsia="es-MX"/>
        </w:rPr>
        <w:t>C. Secretario de Comunicaciones y Transportes</w:t>
      </w:r>
      <w:r>
        <w:rPr>
          <w:rFonts w:ascii="Arial" w:hAnsi="Arial" w:cs="Arial"/>
          <w:i/>
          <w:sz w:val="28"/>
          <w:szCs w:val="28"/>
          <w:lang w:eastAsia="es-MX"/>
        </w:rPr>
        <w:t>;</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w:t>
      </w:r>
      <w:r w:rsidR="001F63D0">
        <w:rPr>
          <w:rFonts w:ascii="Arial" w:hAnsi="Arial" w:cs="Arial"/>
          <w:i/>
          <w:sz w:val="28"/>
          <w:szCs w:val="28"/>
          <w:lang w:eastAsia="es-MX"/>
        </w:rPr>
        <w:t>2</w:t>
      </w:r>
      <w:r w:rsidRPr="00934066">
        <w:rPr>
          <w:rFonts w:ascii="Arial" w:hAnsi="Arial" w:cs="Arial"/>
          <w:i/>
          <w:sz w:val="28"/>
          <w:szCs w:val="28"/>
          <w:lang w:eastAsia="es-MX"/>
        </w:rPr>
        <w:t xml:space="preserve">. </w:t>
      </w:r>
      <w:r w:rsidR="001F63D0">
        <w:rPr>
          <w:rFonts w:ascii="Arial" w:hAnsi="Arial" w:cs="Arial"/>
          <w:i/>
          <w:sz w:val="28"/>
          <w:szCs w:val="28"/>
          <w:lang w:eastAsia="es-MX"/>
        </w:rPr>
        <w:t>C. Secretaria de Desarrollo Social…;</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w:t>
      </w:r>
      <w:r w:rsidR="001F63D0">
        <w:rPr>
          <w:rFonts w:ascii="Arial" w:hAnsi="Arial" w:cs="Arial"/>
          <w:i/>
          <w:sz w:val="28"/>
          <w:szCs w:val="28"/>
          <w:lang w:eastAsia="es-MX"/>
        </w:rPr>
        <w:t>3</w:t>
      </w:r>
      <w:r w:rsidRPr="00934066">
        <w:rPr>
          <w:rFonts w:ascii="Arial" w:hAnsi="Arial" w:cs="Arial"/>
          <w:i/>
          <w:sz w:val="28"/>
          <w:szCs w:val="28"/>
          <w:lang w:eastAsia="es-MX"/>
        </w:rPr>
        <w:t xml:space="preserve">. </w:t>
      </w:r>
      <w:r w:rsidR="001F63D0">
        <w:rPr>
          <w:rFonts w:ascii="Arial" w:hAnsi="Arial" w:cs="Arial"/>
          <w:i/>
          <w:sz w:val="28"/>
          <w:szCs w:val="28"/>
          <w:lang w:eastAsia="es-MX"/>
        </w:rPr>
        <w:t>C. Secretario de Educación Pública</w:t>
      </w:r>
      <w:r>
        <w:rPr>
          <w:rFonts w:ascii="Arial" w:hAnsi="Arial" w:cs="Arial"/>
          <w:i/>
          <w:sz w:val="28"/>
          <w:szCs w:val="28"/>
          <w:lang w:eastAsia="es-MX"/>
        </w:rPr>
        <w:t>;</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14</w:t>
      </w:r>
      <w:r w:rsidRPr="00934066">
        <w:rPr>
          <w:rFonts w:ascii="Arial" w:hAnsi="Arial" w:cs="Arial"/>
          <w:i/>
          <w:sz w:val="28"/>
          <w:szCs w:val="28"/>
          <w:lang w:eastAsia="es-MX"/>
        </w:rPr>
        <w:t xml:space="preserve">. </w:t>
      </w:r>
      <w:r w:rsidR="001F63D0">
        <w:rPr>
          <w:rFonts w:ascii="Arial" w:hAnsi="Arial" w:cs="Arial"/>
          <w:i/>
          <w:sz w:val="28"/>
          <w:szCs w:val="28"/>
          <w:lang w:eastAsia="es-MX"/>
        </w:rPr>
        <w:t>C. Secretario del Trabajo y Previsión Social</w:t>
      </w:r>
      <w:r>
        <w:rPr>
          <w:rFonts w:ascii="Arial" w:hAnsi="Arial" w:cs="Arial"/>
          <w:i/>
          <w:sz w:val="28"/>
          <w:szCs w:val="28"/>
          <w:lang w:eastAsia="es-MX"/>
        </w:rPr>
        <w:t>;</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15</w:t>
      </w:r>
      <w:r w:rsidRPr="00934066">
        <w:rPr>
          <w:rFonts w:ascii="Arial" w:hAnsi="Arial" w:cs="Arial"/>
          <w:i/>
          <w:sz w:val="28"/>
          <w:szCs w:val="28"/>
          <w:lang w:eastAsia="es-MX"/>
        </w:rPr>
        <w:t xml:space="preserve">. </w:t>
      </w:r>
      <w:r w:rsidR="001F63D0">
        <w:rPr>
          <w:rFonts w:ascii="Arial" w:hAnsi="Arial" w:cs="Arial"/>
          <w:i/>
          <w:sz w:val="28"/>
          <w:szCs w:val="28"/>
          <w:lang w:eastAsia="es-MX"/>
        </w:rPr>
        <w:t>C. Jefe de Gobierno del Distrito Federal…</w:t>
      </w:r>
      <w:r>
        <w:rPr>
          <w:rFonts w:ascii="Arial" w:hAnsi="Arial" w:cs="Arial"/>
          <w:i/>
          <w:sz w:val="28"/>
          <w:szCs w:val="28"/>
          <w:lang w:eastAsia="es-MX"/>
        </w:rPr>
        <w:t>;</w:t>
      </w:r>
    </w:p>
    <w:p w:rsidR="00D04B88" w:rsidRDefault="00D04B88"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16</w:t>
      </w:r>
      <w:r w:rsidRPr="00934066">
        <w:rPr>
          <w:rFonts w:ascii="Arial" w:hAnsi="Arial" w:cs="Arial"/>
          <w:i/>
          <w:sz w:val="28"/>
          <w:szCs w:val="28"/>
          <w:lang w:eastAsia="es-MX"/>
        </w:rPr>
        <w:t>.</w:t>
      </w:r>
      <w:r>
        <w:rPr>
          <w:rFonts w:ascii="Arial" w:hAnsi="Arial" w:cs="Arial"/>
          <w:i/>
          <w:sz w:val="28"/>
          <w:szCs w:val="28"/>
          <w:lang w:eastAsia="es-MX"/>
        </w:rPr>
        <w:t xml:space="preserve"> </w:t>
      </w:r>
      <w:r w:rsidR="001F63D0">
        <w:rPr>
          <w:rFonts w:ascii="Arial" w:hAnsi="Arial" w:cs="Arial"/>
          <w:i/>
          <w:sz w:val="28"/>
          <w:szCs w:val="28"/>
          <w:lang w:eastAsia="es-MX"/>
        </w:rPr>
        <w:t xml:space="preserve">El C. </w:t>
      </w:r>
      <w:r w:rsidRPr="00934066">
        <w:rPr>
          <w:rFonts w:ascii="Arial" w:hAnsi="Arial" w:cs="Arial"/>
          <w:i/>
          <w:sz w:val="28"/>
          <w:szCs w:val="28"/>
          <w:lang w:eastAsia="es-MX"/>
        </w:rPr>
        <w:t>Director</w:t>
      </w:r>
      <w:r w:rsidR="001F63D0">
        <w:rPr>
          <w:rFonts w:ascii="Arial" w:hAnsi="Arial" w:cs="Arial"/>
          <w:i/>
          <w:sz w:val="28"/>
          <w:szCs w:val="28"/>
          <w:lang w:eastAsia="es-MX"/>
        </w:rPr>
        <w:t xml:space="preserve"> Ejecutivo de Regulación de Estupefacientes, Psicotrópicos y Sustancias Químicas de la Comisión Federal para la Protección contra Riesgos Sanitarios</w:t>
      </w:r>
      <w:r w:rsidR="009A0843">
        <w:rPr>
          <w:rFonts w:ascii="Arial" w:hAnsi="Arial" w:cs="Arial"/>
          <w:i/>
          <w:sz w:val="28"/>
          <w:szCs w:val="28"/>
          <w:lang w:eastAsia="es-MX"/>
        </w:rPr>
        <w:t>.</w:t>
      </w:r>
      <w:r>
        <w:rPr>
          <w:rFonts w:ascii="Arial" w:hAnsi="Arial" w:cs="Arial"/>
          <w:i/>
          <w:sz w:val="28"/>
          <w:szCs w:val="28"/>
          <w:lang w:eastAsia="es-MX"/>
        </w:rPr>
        <w:t xml:space="preserve">”. </w:t>
      </w:r>
    </w:p>
    <w:p w:rsidR="00D04B88" w:rsidRDefault="00D04B88" w:rsidP="00D04B88">
      <w:pPr>
        <w:spacing w:after="120" w:line="360" w:lineRule="auto"/>
        <w:ind w:left="709" w:right="618"/>
        <w:jc w:val="both"/>
        <w:rPr>
          <w:rFonts w:ascii="Arial" w:hAnsi="Arial" w:cs="Arial"/>
          <w:b/>
          <w:i/>
          <w:sz w:val="28"/>
          <w:szCs w:val="28"/>
          <w:lang w:eastAsia="es-MX"/>
        </w:rPr>
      </w:pPr>
      <w:r>
        <w:rPr>
          <w:rFonts w:ascii="Arial" w:hAnsi="Arial" w:cs="Arial"/>
          <w:i/>
          <w:sz w:val="28"/>
          <w:szCs w:val="28"/>
          <w:lang w:eastAsia="es-MX"/>
        </w:rPr>
        <w:t>“</w:t>
      </w:r>
      <w:r w:rsidRPr="00934066">
        <w:rPr>
          <w:rFonts w:ascii="Arial" w:hAnsi="Arial" w:cs="Arial"/>
          <w:b/>
          <w:i/>
          <w:sz w:val="28"/>
          <w:szCs w:val="28"/>
          <w:lang w:eastAsia="es-MX"/>
        </w:rPr>
        <w:t>ACTOS RECLAMADOS</w:t>
      </w:r>
      <w:r>
        <w:rPr>
          <w:rFonts w:ascii="Arial" w:hAnsi="Arial" w:cs="Arial"/>
          <w:b/>
          <w:i/>
          <w:sz w:val="28"/>
          <w:szCs w:val="28"/>
          <w:lang w:eastAsia="es-MX"/>
        </w:rPr>
        <w:t>:</w:t>
      </w:r>
    </w:p>
    <w:p w:rsidR="00D04B88" w:rsidRDefault="009A0843" w:rsidP="009A0843">
      <w:pPr>
        <w:spacing w:after="120" w:line="360" w:lineRule="auto"/>
        <w:ind w:left="720" w:right="618"/>
        <w:jc w:val="both"/>
        <w:rPr>
          <w:rFonts w:ascii="Arial" w:hAnsi="Arial" w:cs="Arial"/>
          <w:i/>
          <w:sz w:val="28"/>
          <w:szCs w:val="28"/>
          <w:lang w:eastAsia="es-MX"/>
        </w:rPr>
      </w:pPr>
      <w:r>
        <w:rPr>
          <w:rFonts w:ascii="Arial" w:hAnsi="Arial" w:cs="Arial"/>
          <w:i/>
          <w:sz w:val="28"/>
          <w:szCs w:val="28"/>
          <w:lang w:eastAsia="es-MX"/>
        </w:rPr>
        <w:t xml:space="preserve">1. </w:t>
      </w:r>
      <w:r w:rsidR="00D04B88" w:rsidRPr="00934066">
        <w:rPr>
          <w:rFonts w:ascii="Arial" w:hAnsi="Arial" w:cs="Arial"/>
          <w:i/>
          <w:sz w:val="28"/>
          <w:szCs w:val="28"/>
          <w:lang w:eastAsia="es-MX"/>
        </w:rPr>
        <w:t xml:space="preserve">Del </w:t>
      </w:r>
      <w:r w:rsidRPr="009A0843">
        <w:rPr>
          <w:rFonts w:ascii="Arial" w:hAnsi="Arial" w:cs="Arial"/>
          <w:b/>
          <w:i/>
          <w:sz w:val="28"/>
          <w:szCs w:val="28"/>
          <w:lang w:eastAsia="es-MX"/>
        </w:rPr>
        <w:t xml:space="preserve">C. </w:t>
      </w:r>
      <w:r w:rsidR="00D04B88" w:rsidRPr="002A41E0">
        <w:rPr>
          <w:rFonts w:ascii="Arial" w:hAnsi="Arial" w:cs="Arial"/>
          <w:b/>
          <w:i/>
          <w:sz w:val="28"/>
          <w:szCs w:val="28"/>
          <w:lang w:eastAsia="es-MX"/>
        </w:rPr>
        <w:t>Presidente Constitucional de los Estados Unidos Mexicanos</w:t>
      </w:r>
      <w:r w:rsidR="00D04B88" w:rsidRPr="00934066">
        <w:rPr>
          <w:rFonts w:ascii="Arial" w:hAnsi="Arial" w:cs="Arial"/>
          <w:i/>
          <w:sz w:val="28"/>
          <w:szCs w:val="28"/>
          <w:lang w:eastAsia="es-MX"/>
        </w:rPr>
        <w:t>, reclam</w:t>
      </w:r>
      <w:r>
        <w:rPr>
          <w:rFonts w:ascii="Arial" w:hAnsi="Arial" w:cs="Arial"/>
          <w:i/>
          <w:sz w:val="28"/>
          <w:szCs w:val="28"/>
          <w:lang w:eastAsia="es-MX"/>
        </w:rPr>
        <w:t>amos el decreto de diciembre de 1983, publicado en el Diario Oficial de la Federación el 7 de febrero de 198</w:t>
      </w:r>
      <w:r w:rsidR="00754675">
        <w:rPr>
          <w:rFonts w:ascii="Arial" w:hAnsi="Arial" w:cs="Arial"/>
          <w:i/>
          <w:sz w:val="28"/>
          <w:szCs w:val="28"/>
          <w:lang w:eastAsia="es-MX"/>
        </w:rPr>
        <w:t>4</w:t>
      </w:r>
      <w:r>
        <w:rPr>
          <w:rFonts w:ascii="Arial" w:hAnsi="Arial" w:cs="Arial"/>
          <w:i/>
          <w:sz w:val="28"/>
          <w:szCs w:val="28"/>
          <w:lang w:eastAsia="es-MX"/>
        </w:rPr>
        <w:t>, que</w:t>
      </w:r>
      <w:r w:rsidR="00D04B88" w:rsidRPr="00934066">
        <w:rPr>
          <w:rFonts w:ascii="Arial" w:hAnsi="Arial" w:cs="Arial"/>
          <w:i/>
          <w:sz w:val="28"/>
          <w:szCs w:val="28"/>
          <w:lang w:eastAsia="es-MX"/>
        </w:rPr>
        <w:t xml:space="preserve"> promulga</w:t>
      </w:r>
      <w:r>
        <w:rPr>
          <w:rFonts w:ascii="Arial" w:hAnsi="Arial" w:cs="Arial"/>
          <w:i/>
          <w:sz w:val="28"/>
          <w:szCs w:val="28"/>
          <w:lang w:eastAsia="es-MX"/>
        </w:rPr>
        <w:t xml:space="preserve"> y manda </w:t>
      </w:r>
      <w:r w:rsidR="00D04B88" w:rsidRPr="00934066">
        <w:rPr>
          <w:rFonts w:ascii="Arial" w:hAnsi="Arial" w:cs="Arial"/>
          <w:i/>
          <w:sz w:val="28"/>
          <w:szCs w:val="28"/>
          <w:lang w:eastAsia="es-MX"/>
        </w:rPr>
        <w:t>publica</w:t>
      </w:r>
      <w:r>
        <w:rPr>
          <w:rFonts w:ascii="Arial" w:hAnsi="Arial" w:cs="Arial"/>
          <w:i/>
          <w:sz w:val="28"/>
          <w:szCs w:val="28"/>
          <w:lang w:eastAsia="es-MX"/>
        </w:rPr>
        <w:t>r la referida Ley General de Salud; con todas sus consecuencias y efectos.</w:t>
      </w:r>
    </w:p>
    <w:p w:rsidR="009A0843" w:rsidRDefault="009A0843"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 xml:space="preserve">2. </w:t>
      </w:r>
      <w:r w:rsidR="00D04B88" w:rsidRPr="00934066">
        <w:rPr>
          <w:rFonts w:ascii="Arial" w:hAnsi="Arial" w:cs="Arial"/>
          <w:i/>
          <w:sz w:val="28"/>
          <w:szCs w:val="28"/>
          <w:lang w:eastAsia="es-MX"/>
        </w:rPr>
        <w:t xml:space="preserve">Del </w:t>
      </w:r>
      <w:r>
        <w:rPr>
          <w:rFonts w:ascii="Arial" w:hAnsi="Arial" w:cs="Arial"/>
          <w:b/>
          <w:i/>
          <w:sz w:val="28"/>
          <w:szCs w:val="28"/>
          <w:lang w:eastAsia="es-MX"/>
        </w:rPr>
        <w:t xml:space="preserve">C. </w:t>
      </w:r>
      <w:r w:rsidR="00D04B88" w:rsidRPr="002A41E0">
        <w:rPr>
          <w:rFonts w:ascii="Arial" w:hAnsi="Arial" w:cs="Arial"/>
          <w:b/>
          <w:i/>
          <w:sz w:val="28"/>
          <w:szCs w:val="28"/>
          <w:lang w:eastAsia="es-MX"/>
        </w:rPr>
        <w:t>Secretario de Gobernación</w:t>
      </w:r>
      <w:r w:rsidR="00D04B88" w:rsidRPr="00934066">
        <w:rPr>
          <w:rFonts w:ascii="Arial" w:hAnsi="Arial" w:cs="Arial"/>
          <w:i/>
          <w:sz w:val="28"/>
          <w:szCs w:val="28"/>
          <w:lang w:eastAsia="es-MX"/>
        </w:rPr>
        <w:t xml:space="preserve"> reclam</w:t>
      </w:r>
      <w:r>
        <w:rPr>
          <w:rFonts w:ascii="Arial" w:hAnsi="Arial" w:cs="Arial"/>
          <w:i/>
          <w:sz w:val="28"/>
          <w:szCs w:val="28"/>
          <w:lang w:eastAsia="es-MX"/>
        </w:rPr>
        <w:t>amos el refrendo del aludido decreto promulgatorio de la Ley General de Salud y su publicación en el Diario Oficial de la Federación el 7 de febrero de 1984, con todas sus consecuencias y efectos.</w:t>
      </w:r>
    </w:p>
    <w:p w:rsidR="00000EE2" w:rsidRDefault="00000EE2" w:rsidP="00D04B88">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 xml:space="preserve">3. Del </w:t>
      </w:r>
      <w:r w:rsidRPr="00000EE2">
        <w:rPr>
          <w:rFonts w:ascii="Arial" w:hAnsi="Arial" w:cs="Arial"/>
          <w:b/>
          <w:i/>
          <w:sz w:val="28"/>
          <w:szCs w:val="28"/>
          <w:lang w:eastAsia="es-MX"/>
        </w:rPr>
        <w:t>C. Director General Adjunto del Diario Oficial de la Federación</w:t>
      </w:r>
      <w:r>
        <w:rPr>
          <w:rFonts w:ascii="Arial" w:hAnsi="Arial" w:cs="Arial"/>
          <w:i/>
          <w:sz w:val="28"/>
          <w:szCs w:val="28"/>
          <w:lang w:eastAsia="es-MX"/>
        </w:rPr>
        <w:t xml:space="preserve"> </w:t>
      </w:r>
      <w:r w:rsidRPr="00934066">
        <w:rPr>
          <w:rFonts w:ascii="Arial" w:hAnsi="Arial" w:cs="Arial"/>
          <w:i/>
          <w:sz w:val="28"/>
          <w:szCs w:val="28"/>
          <w:lang w:eastAsia="es-MX"/>
        </w:rPr>
        <w:t>reclam</w:t>
      </w:r>
      <w:r>
        <w:rPr>
          <w:rFonts w:ascii="Arial" w:hAnsi="Arial" w:cs="Arial"/>
          <w:i/>
          <w:sz w:val="28"/>
          <w:szCs w:val="28"/>
          <w:lang w:eastAsia="es-MX"/>
        </w:rPr>
        <w:t>amos la publicación del Decreto Presidencial promulgatorio de la ‘Ley General de Salud’, en el Diario Oficial de la Federación el 7 de febrero de 1984, con todas sus consecuencias y efectos.</w:t>
      </w:r>
    </w:p>
    <w:p w:rsidR="00000EE2" w:rsidRDefault="00000EE2" w:rsidP="00000EE2">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lastRenderedPageBreak/>
        <w:t xml:space="preserve">4. Del </w:t>
      </w:r>
      <w:r w:rsidRPr="00000EE2">
        <w:rPr>
          <w:rFonts w:ascii="Arial" w:hAnsi="Arial" w:cs="Arial"/>
          <w:b/>
          <w:i/>
          <w:sz w:val="28"/>
          <w:szCs w:val="28"/>
          <w:lang w:eastAsia="es-MX"/>
        </w:rPr>
        <w:t>H.</w:t>
      </w:r>
      <w:r>
        <w:rPr>
          <w:rFonts w:ascii="Arial" w:hAnsi="Arial" w:cs="Arial"/>
          <w:i/>
          <w:sz w:val="28"/>
          <w:szCs w:val="28"/>
          <w:lang w:eastAsia="es-MX"/>
        </w:rPr>
        <w:t xml:space="preserve"> </w:t>
      </w:r>
      <w:r>
        <w:rPr>
          <w:rFonts w:ascii="Arial" w:hAnsi="Arial" w:cs="Arial"/>
          <w:b/>
          <w:i/>
          <w:sz w:val="28"/>
          <w:szCs w:val="28"/>
          <w:lang w:eastAsia="es-MX"/>
        </w:rPr>
        <w:t xml:space="preserve">Congreso de la Unión </w:t>
      </w:r>
      <w:r>
        <w:rPr>
          <w:rFonts w:ascii="Arial" w:hAnsi="Arial" w:cs="Arial"/>
          <w:i/>
          <w:sz w:val="28"/>
          <w:szCs w:val="28"/>
          <w:lang w:eastAsia="es-MX"/>
        </w:rPr>
        <w:t xml:space="preserve">reclamamos la expedición de la ‘Ley General de Salud’, de 26 de diciembre de 1983, publicada en el Diario Oficial de la Federación el 7 de febrero de 1984, en relación con los </w:t>
      </w:r>
      <w:r w:rsidR="00D04B88" w:rsidRPr="00934066">
        <w:rPr>
          <w:rFonts w:ascii="Arial" w:hAnsi="Arial" w:cs="Arial"/>
          <w:i/>
          <w:sz w:val="28"/>
          <w:szCs w:val="28"/>
          <w:lang w:eastAsia="es-MX"/>
        </w:rPr>
        <w:t>artículos 235</w:t>
      </w:r>
      <w:r>
        <w:rPr>
          <w:rFonts w:ascii="Arial" w:hAnsi="Arial" w:cs="Arial"/>
          <w:i/>
          <w:sz w:val="28"/>
          <w:szCs w:val="28"/>
          <w:lang w:eastAsia="es-MX"/>
        </w:rPr>
        <w:t xml:space="preserve"> en su último párrafo, 2</w:t>
      </w:r>
      <w:r w:rsidR="00D04B88" w:rsidRPr="00934066">
        <w:rPr>
          <w:rFonts w:ascii="Arial" w:hAnsi="Arial" w:cs="Arial"/>
          <w:i/>
          <w:sz w:val="28"/>
          <w:szCs w:val="28"/>
          <w:lang w:eastAsia="es-MX"/>
        </w:rPr>
        <w:t>37, 2</w:t>
      </w:r>
      <w:r>
        <w:rPr>
          <w:rFonts w:ascii="Arial" w:hAnsi="Arial" w:cs="Arial"/>
          <w:i/>
          <w:sz w:val="28"/>
          <w:szCs w:val="28"/>
          <w:lang w:eastAsia="es-MX"/>
        </w:rPr>
        <w:t>4</w:t>
      </w:r>
      <w:r w:rsidR="00D04B88" w:rsidRPr="00934066">
        <w:rPr>
          <w:rFonts w:ascii="Arial" w:hAnsi="Arial" w:cs="Arial"/>
          <w:i/>
          <w:sz w:val="28"/>
          <w:szCs w:val="28"/>
          <w:lang w:eastAsia="es-MX"/>
        </w:rPr>
        <w:t>5</w:t>
      </w:r>
      <w:r>
        <w:rPr>
          <w:rFonts w:ascii="Arial" w:hAnsi="Arial" w:cs="Arial"/>
          <w:i/>
          <w:sz w:val="28"/>
          <w:szCs w:val="28"/>
          <w:lang w:eastAsia="es-MX"/>
        </w:rPr>
        <w:t xml:space="preserve">, </w:t>
      </w:r>
      <w:r w:rsidR="00D04B88" w:rsidRPr="00934066">
        <w:rPr>
          <w:rFonts w:ascii="Arial" w:hAnsi="Arial" w:cs="Arial"/>
          <w:i/>
          <w:sz w:val="28"/>
          <w:szCs w:val="28"/>
          <w:lang w:eastAsia="es-MX"/>
        </w:rPr>
        <w:t xml:space="preserve">fracción I, </w:t>
      </w:r>
      <w:r w:rsidR="00D04B88" w:rsidRPr="007A3655">
        <w:rPr>
          <w:rFonts w:ascii="Arial" w:hAnsi="Arial" w:cs="Arial"/>
          <w:i/>
          <w:sz w:val="28"/>
          <w:szCs w:val="28"/>
          <w:lang w:eastAsia="es-MX"/>
        </w:rPr>
        <w:t>2</w:t>
      </w:r>
      <w:r w:rsidR="00D04B88" w:rsidRPr="00934066">
        <w:rPr>
          <w:rFonts w:ascii="Arial" w:hAnsi="Arial" w:cs="Arial"/>
          <w:i/>
          <w:sz w:val="28"/>
          <w:szCs w:val="28"/>
          <w:lang w:eastAsia="es-MX"/>
        </w:rPr>
        <w:t>47</w:t>
      </w:r>
      <w:r>
        <w:rPr>
          <w:rFonts w:ascii="Arial" w:hAnsi="Arial" w:cs="Arial"/>
          <w:i/>
          <w:sz w:val="28"/>
          <w:szCs w:val="28"/>
          <w:lang w:eastAsia="es-MX"/>
        </w:rPr>
        <w:t xml:space="preserve"> en su último párrafo y </w:t>
      </w:r>
      <w:r w:rsidR="00D04B88" w:rsidRPr="00934066">
        <w:rPr>
          <w:rFonts w:ascii="Arial" w:hAnsi="Arial" w:cs="Arial"/>
          <w:i/>
          <w:sz w:val="28"/>
          <w:szCs w:val="28"/>
          <w:lang w:eastAsia="es-MX"/>
        </w:rPr>
        <w:t>2</w:t>
      </w:r>
      <w:r>
        <w:rPr>
          <w:rFonts w:ascii="Arial" w:hAnsi="Arial" w:cs="Arial"/>
          <w:i/>
          <w:sz w:val="28"/>
          <w:szCs w:val="28"/>
          <w:lang w:eastAsia="es-MX"/>
        </w:rPr>
        <w:t>4</w:t>
      </w:r>
      <w:r w:rsidR="00D04B88" w:rsidRPr="00934066">
        <w:rPr>
          <w:rFonts w:ascii="Arial" w:hAnsi="Arial" w:cs="Arial"/>
          <w:i/>
          <w:sz w:val="28"/>
          <w:szCs w:val="28"/>
          <w:lang w:eastAsia="es-MX"/>
        </w:rPr>
        <w:t>8</w:t>
      </w:r>
      <w:r>
        <w:rPr>
          <w:rFonts w:ascii="Arial" w:hAnsi="Arial" w:cs="Arial"/>
          <w:i/>
          <w:sz w:val="28"/>
          <w:szCs w:val="28"/>
          <w:lang w:eastAsia="es-MX"/>
        </w:rPr>
        <w:t>; con todas sus consecuencias y efectos.</w:t>
      </w:r>
    </w:p>
    <w:p w:rsidR="00000EE2" w:rsidRDefault="00000EE2" w:rsidP="00000EE2">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 xml:space="preserve">5. De la </w:t>
      </w:r>
      <w:r w:rsidRPr="00000EE2">
        <w:rPr>
          <w:rFonts w:ascii="Arial" w:hAnsi="Arial" w:cs="Arial"/>
          <w:b/>
          <w:i/>
          <w:sz w:val="28"/>
          <w:szCs w:val="28"/>
          <w:lang w:eastAsia="es-MX"/>
        </w:rPr>
        <w:t>Secretaria</w:t>
      </w:r>
      <w:r>
        <w:rPr>
          <w:rFonts w:ascii="Arial" w:hAnsi="Arial" w:cs="Arial"/>
          <w:i/>
          <w:sz w:val="28"/>
          <w:szCs w:val="28"/>
          <w:lang w:eastAsia="es-MX"/>
        </w:rPr>
        <w:t xml:space="preserve"> </w:t>
      </w:r>
      <w:r w:rsidRPr="00000EE2">
        <w:rPr>
          <w:rFonts w:ascii="Arial" w:hAnsi="Arial" w:cs="Arial"/>
          <w:b/>
          <w:i/>
          <w:sz w:val="28"/>
          <w:szCs w:val="28"/>
          <w:lang w:eastAsia="es-MX"/>
        </w:rPr>
        <w:t>de</w:t>
      </w:r>
      <w:r>
        <w:rPr>
          <w:rFonts w:ascii="Arial" w:hAnsi="Arial" w:cs="Arial"/>
          <w:i/>
          <w:sz w:val="28"/>
          <w:szCs w:val="28"/>
          <w:lang w:eastAsia="es-MX"/>
        </w:rPr>
        <w:t xml:space="preserve"> </w:t>
      </w:r>
      <w:r w:rsidRPr="00000EE2">
        <w:rPr>
          <w:rFonts w:ascii="Arial" w:hAnsi="Arial" w:cs="Arial"/>
          <w:b/>
          <w:i/>
          <w:sz w:val="28"/>
          <w:szCs w:val="28"/>
          <w:lang w:eastAsia="es-MX"/>
        </w:rPr>
        <w:t>Salud</w:t>
      </w:r>
      <w:r>
        <w:rPr>
          <w:rFonts w:ascii="Arial" w:hAnsi="Arial" w:cs="Arial"/>
          <w:b/>
          <w:i/>
          <w:sz w:val="28"/>
          <w:szCs w:val="28"/>
          <w:lang w:eastAsia="es-MX"/>
        </w:rPr>
        <w:t xml:space="preserve"> </w:t>
      </w:r>
      <w:r>
        <w:rPr>
          <w:rFonts w:ascii="Arial" w:hAnsi="Arial" w:cs="Arial"/>
          <w:i/>
          <w:sz w:val="28"/>
          <w:szCs w:val="28"/>
          <w:lang w:eastAsia="es-MX"/>
        </w:rPr>
        <w:t xml:space="preserve">(antes Secretario de Salubridad y Asistencia); el </w:t>
      </w:r>
      <w:r w:rsidRPr="00000EE2">
        <w:rPr>
          <w:rFonts w:ascii="Arial" w:hAnsi="Arial" w:cs="Arial"/>
          <w:b/>
          <w:i/>
          <w:sz w:val="28"/>
          <w:szCs w:val="28"/>
          <w:lang w:eastAsia="es-MX"/>
        </w:rPr>
        <w:t>Secretario</w:t>
      </w:r>
      <w:r w:rsidRPr="00934066">
        <w:rPr>
          <w:rFonts w:ascii="Arial" w:hAnsi="Arial" w:cs="Arial"/>
          <w:i/>
          <w:sz w:val="28"/>
          <w:szCs w:val="28"/>
          <w:lang w:eastAsia="es-MX"/>
        </w:rPr>
        <w:t xml:space="preserve"> </w:t>
      </w:r>
      <w:r w:rsidRPr="00000EE2">
        <w:rPr>
          <w:rFonts w:ascii="Arial" w:hAnsi="Arial" w:cs="Arial"/>
          <w:b/>
          <w:i/>
          <w:sz w:val="28"/>
          <w:szCs w:val="28"/>
          <w:lang w:eastAsia="es-MX"/>
        </w:rPr>
        <w:t>de</w:t>
      </w:r>
      <w:r w:rsidRPr="00934066">
        <w:rPr>
          <w:rFonts w:ascii="Arial" w:hAnsi="Arial" w:cs="Arial"/>
          <w:i/>
          <w:sz w:val="28"/>
          <w:szCs w:val="28"/>
          <w:lang w:eastAsia="es-MX"/>
        </w:rPr>
        <w:t xml:space="preserve"> </w:t>
      </w:r>
      <w:r w:rsidRPr="00000EE2">
        <w:rPr>
          <w:rFonts w:ascii="Arial" w:hAnsi="Arial" w:cs="Arial"/>
          <w:b/>
          <w:i/>
          <w:sz w:val="28"/>
          <w:szCs w:val="28"/>
          <w:lang w:eastAsia="es-MX"/>
        </w:rPr>
        <w:t>Relaciones</w:t>
      </w:r>
      <w:r>
        <w:rPr>
          <w:rFonts w:ascii="Arial" w:hAnsi="Arial" w:cs="Arial"/>
          <w:i/>
          <w:sz w:val="28"/>
          <w:szCs w:val="28"/>
          <w:lang w:eastAsia="es-MX"/>
        </w:rPr>
        <w:t xml:space="preserve"> </w:t>
      </w:r>
      <w:r w:rsidRPr="00000EE2">
        <w:rPr>
          <w:rFonts w:ascii="Arial" w:hAnsi="Arial" w:cs="Arial"/>
          <w:b/>
          <w:i/>
          <w:sz w:val="28"/>
          <w:szCs w:val="28"/>
          <w:lang w:eastAsia="es-MX"/>
        </w:rPr>
        <w:t>Exteriores</w:t>
      </w:r>
      <w:r>
        <w:rPr>
          <w:rFonts w:ascii="Arial" w:hAnsi="Arial" w:cs="Arial"/>
          <w:i/>
          <w:sz w:val="28"/>
          <w:szCs w:val="28"/>
          <w:lang w:eastAsia="es-MX"/>
        </w:rPr>
        <w:t xml:space="preserve">; el </w:t>
      </w:r>
      <w:r w:rsidRPr="00000EE2">
        <w:rPr>
          <w:rFonts w:ascii="Arial" w:hAnsi="Arial" w:cs="Arial"/>
          <w:b/>
          <w:i/>
          <w:sz w:val="28"/>
          <w:szCs w:val="28"/>
          <w:lang w:eastAsia="es-MX"/>
        </w:rPr>
        <w:t>Secretario</w:t>
      </w:r>
      <w:r>
        <w:rPr>
          <w:rFonts w:ascii="Arial" w:hAnsi="Arial" w:cs="Arial"/>
          <w:i/>
          <w:sz w:val="28"/>
          <w:szCs w:val="28"/>
          <w:lang w:eastAsia="es-MX"/>
        </w:rPr>
        <w:t xml:space="preserve"> </w:t>
      </w:r>
      <w:r w:rsidRPr="00000EE2">
        <w:rPr>
          <w:rFonts w:ascii="Arial" w:hAnsi="Arial" w:cs="Arial"/>
          <w:b/>
          <w:i/>
          <w:sz w:val="28"/>
          <w:szCs w:val="28"/>
          <w:lang w:eastAsia="es-MX"/>
        </w:rPr>
        <w:t>de</w:t>
      </w:r>
      <w:r>
        <w:rPr>
          <w:rFonts w:ascii="Arial" w:hAnsi="Arial" w:cs="Arial"/>
          <w:i/>
          <w:sz w:val="28"/>
          <w:szCs w:val="28"/>
          <w:lang w:eastAsia="es-MX"/>
        </w:rPr>
        <w:t xml:space="preserve"> </w:t>
      </w:r>
      <w:r w:rsidRPr="00000EE2">
        <w:rPr>
          <w:rFonts w:ascii="Arial" w:hAnsi="Arial" w:cs="Arial"/>
          <w:b/>
          <w:i/>
          <w:sz w:val="28"/>
          <w:szCs w:val="28"/>
          <w:lang w:eastAsia="es-MX"/>
        </w:rPr>
        <w:t>la</w:t>
      </w:r>
      <w:r>
        <w:rPr>
          <w:rFonts w:ascii="Arial" w:hAnsi="Arial" w:cs="Arial"/>
          <w:i/>
          <w:sz w:val="28"/>
          <w:szCs w:val="28"/>
          <w:lang w:eastAsia="es-MX"/>
        </w:rPr>
        <w:t xml:space="preserve"> </w:t>
      </w:r>
      <w:r w:rsidRPr="00000EE2">
        <w:rPr>
          <w:rFonts w:ascii="Arial" w:hAnsi="Arial" w:cs="Arial"/>
          <w:b/>
          <w:i/>
          <w:sz w:val="28"/>
          <w:szCs w:val="28"/>
          <w:lang w:eastAsia="es-MX"/>
        </w:rPr>
        <w:t>Defensa</w:t>
      </w:r>
      <w:r>
        <w:rPr>
          <w:rFonts w:ascii="Arial" w:hAnsi="Arial" w:cs="Arial"/>
          <w:i/>
          <w:sz w:val="28"/>
          <w:szCs w:val="28"/>
          <w:lang w:eastAsia="es-MX"/>
        </w:rPr>
        <w:t xml:space="preserve"> </w:t>
      </w:r>
      <w:r w:rsidRPr="00000EE2">
        <w:rPr>
          <w:rFonts w:ascii="Arial" w:hAnsi="Arial" w:cs="Arial"/>
          <w:b/>
          <w:i/>
          <w:sz w:val="28"/>
          <w:szCs w:val="28"/>
          <w:lang w:eastAsia="es-MX"/>
        </w:rPr>
        <w:t>Nacional</w:t>
      </w:r>
      <w:r>
        <w:rPr>
          <w:rFonts w:ascii="Arial" w:hAnsi="Arial" w:cs="Arial"/>
          <w:i/>
          <w:sz w:val="28"/>
          <w:szCs w:val="28"/>
          <w:lang w:eastAsia="es-MX"/>
        </w:rPr>
        <w:t xml:space="preserve">; el </w:t>
      </w:r>
      <w:r w:rsidRPr="00000EE2">
        <w:rPr>
          <w:rFonts w:ascii="Arial" w:hAnsi="Arial" w:cs="Arial"/>
          <w:b/>
          <w:i/>
          <w:sz w:val="28"/>
          <w:szCs w:val="28"/>
          <w:lang w:eastAsia="es-MX"/>
        </w:rPr>
        <w:t>Secretario</w:t>
      </w:r>
      <w:r>
        <w:rPr>
          <w:rFonts w:ascii="Arial" w:hAnsi="Arial" w:cs="Arial"/>
          <w:i/>
          <w:sz w:val="28"/>
          <w:szCs w:val="28"/>
          <w:lang w:eastAsia="es-MX"/>
        </w:rPr>
        <w:t xml:space="preserve"> </w:t>
      </w:r>
      <w:r w:rsidRPr="00000EE2">
        <w:rPr>
          <w:rFonts w:ascii="Arial" w:hAnsi="Arial" w:cs="Arial"/>
          <w:b/>
          <w:i/>
          <w:sz w:val="28"/>
          <w:szCs w:val="28"/>
          <w:lang w:eastAsia="es-MX"/>
        </w:rPr>
        <w:t>de</w:t>
      </w:r>
      <w:r>
        <w:rPr>
          <w:rFonts w:ascii="Arial" w:hAnsi="Arial" w:cs="Arial"/>
          <w:i/>
          <w:sz w:val="28"/>
          <w:szCs w:val="28"/>
          <w:lang w:eastAsia="es-MX"/>
        </w:rPr>
        <w:t xml:space="preserve"> </w:t>
      </w:r>
      <w:r w:rsidRPr="00000EE2">
        <w:rPr>
          <w:rFonts w:ascii="Arial" w:hAnsi="Arial" w:cs="Arial"/>
          <w:b/>
          <w:i/>
          <w:sz w:val="28"/>
          <w:szCs w:val="28"/>
          <w:lang w:eastAsia="es-MX"/>
        </w:rPr>
        <w:t>Marina</w:t>
      </w:r>
      <w:r w:rsidRPr="00000EE2">
        <w:rPr>
          <w:rFonts w:ascii="Arial" w:hAnsi="Arial" w:cs="Arial"/>
          <w:i/>
          <w:sz w:val="28"/>
          <w:szCs w:val="28"/>
          <w:lang w:eastAsia="es-MX"/>
        </w:rPr>
        <w:t>;</w:t>
      </w:r>
      <w:r>
        <w:rPr>
          <w:rFonts w:ascii="Arial" w:hAnsi="Arial" w:cs="Arial"/>
          <w:i/>
          <w:sz w:val="28"/>
          <w:szCs w:val="28"/>
          <w:lang w:eastAsia="es-MX"/>
        </w:rPr>
        <w:t xml:space="preserve"> el</w:t>
      </w:r>
      <w:r w:rsidRPr="00934066">
        <w:rPr>
          <w:rFonts w:ascii="Arial" w:hAnsi="Arial" w:cs="Arial"/>
          <w:i/>
          <w:sz w:val="28"/>
          <w:szCs w:val="28"/>
          <w:lang w:eastAsia="es-MX"/>
        </w:rPr>
        <w:t xml:space="preserve"> </w:t>
      </w:r>
      <w:r w:rsidRPr="00000EE2">
        <w:rPr>
          <w:rFonts w:ascii="Arial" w:hAnsi="Arial" w:cs="Arial"/>
          <w:b/>
          <w:i/>
          <w:sz w:val="28"/>
          <w:szCs w:val="28"/>
          <w:lang w:eastAsia="es-MX"/>
        </w:rPr>
        <w:t>Secretario</w:t>
      </w:r>
      <w:r>
        <w:rPr>
          <w:rFonts w:ascii="Arial" w:hAnsi="Arial" w:cs="Arial"/>
          <w:i/>
          <w:sz w:val="28"/>
          <w:szCs w:val="28"/>
          <w:lang w:eastAsia="es-MX"/>
        </w:rPr>
        <w:t xml:space="preserve"> </w:t>
      </w:r>
      <w:r w:rsidRPr="00000EE2">
        <w:rPr>
          <w:rFonts w:ascii="Arial" w:hAnsi="Arial" w:cs="Arial"/>
          <w:b/>
          <w:i/>
          <w:sz w:val="28"/>
          <w:szCs w:val="28"/>
          <w:lang w:eastAsia="es-MX"/>
        </w:rPr>
        <w:t>de</w:t>
      </w:r>
      <w:r>
        <w:rPr>
          <w:rFonts w:ascii="Arial" w:hAnsi="Arial" w:cs="Arial"/>
          <w:i/>
          <w:sz w:val="28"/>
          <w:szCs w:val="28"/>
          <w:lang w:eastAsia="es-MX"/>
        </w:rPr>
        <w:t xml:space="preserve"> </w:t>
      </w:r>
      <w:r w:rsidRPr="00000EE2">
        <w:rPr>
          <w:rFonts w:ascii="Arial" w:hAnsi="Arial" w:cs="Arial"/>
          <w:b/>
          <w:i/>
          <w:sz w:val="28"/>
          <w:szCs w:val="28"/>
          <w:lang w:eastAsia="es-MX"/>
        </w:rPr>
        <w:t>Hacienda</w:t>
      </w:r>
      <w:r>
        <w:rPr>
          <w:rFonts w:ascii="Arial" w:hAnsi="Arial" w:cs="Arial"/>
          <w:i/>
          <w:sz w:val="28"/>
          <w:szCs w:val="28"/>
          <w:lang w:eastAsia="es-MX"/>
        </w:rPr>
        <w:t xml:space="preserve"> </w:t>
      </w:r>
      <w:r w:rsidRPr="00000EE2">
        <w:rPr>
          <w:rFonts w:ascii="Arial" w:hAnsi="Arial" w:cs="Arial"/>
          <w:b/>
          <w:i/>
          <w:sz w:val="28"/>
          <w:szCs w:val="28"/>
          <w:lang w:eastAsia="es-MX"/>
        </w:rPr>
        <w:t>y</w:t>
      </w:r>
      <w:r>
        <w:rPr>
          <w:rFonts w:ascii="Arial" w:hAnsi="Arial" w:cs="Arial"/>
          <w:i/>
          <w:sz w:val="28"/>
          <w:szCs w:val="28"/>
          <w:lang w:eastAsia="es-MX"/>
        </w:rPr>
        <w:t xml:space="preserve"> </w:t>
      </w:r>
      <w:r w:rsidRPr="00000EE2">
        <w:rPr>
          <w:rFonts w:ascii="Arial" w:hAnsi="Arial" w:cs="Arial"/>
          <w:b/>
          <w:i/>
          <w:sz w:val="28"/>
          <w:szCs w:val="28"/>
          <w:lang w:eastAsia="es-MX"/>
        </w:rPr>
        <w:t>Crédito</w:t>
      </w:r>
      <w:r>
        <w:rPr>
          <w:rFonts w:ascii="Arial" w:hAnsi="Arial" w:cs="Arial"/>
          <w:i/>
          <w:sz w:val="28"/>
          <w:szCs w:val="28"/>
          <w:lang w:eastAsia="es-MX"/>
        </w:rPr>
        <w:t xml:space="preserve"> </w:t>
      </w:r>
      <w:r w:rsidRPr="00000EE2">
        <w:rPr>
          <w:rFonts w:ascii="Arial" w:hAnsi="Arial" w:cs="Arial"/>
          <w:b/>
          <w:i/>
          <w:sz w:val="28"/>
          <w:szCs w:val="28"/>
          <w:lang w:eastAsia="es-MX"/>
        </w:rPr>
        <w:t>Público</w:t>
      </w:r>
      <w:r w:rsidR="00A1256E">
        <w:rPr>
          <w:rFonts w:ascii="Arial" w:hAnsi="Arial" w:cs="Arial"/>
          <w:i/>
          <w:sz w:val="28"/>
          <w:szCs w:val="28"/>
          <w:lang w:eastAsia="es-MX"/>
        </w:rPr>
        <w:t xml:space="preserve"> (antes también Secretario de Programación y Presupuesto)</w:t>
      </w:r>
      <w:r>
        <w:rPr>
          <w:rFonts w:ascii="Arial" w:hAnsi="Arial" w:cs="Arial"/>
          <w:i/>
          <w:sz w:val="28"/>
          <w:szCs w:val="28"/>
          <w:lang w:eastAsia="es-MX"/>
        </w:rPr>
        <w:t>;</w:t>
      </w:r>
      <w:r w:rsidR="00A1256E">
        <w:rPr>
          <w:rFonts w:ascii="Arial" w:hAnsi="Arial" w:cs="Arial"/>
          <w:i/>
          <w:sz w:val="28"/>
          <w:szCs w:val="28"/>
          <w:lang w:eastAsia="es-MX"/>
        </w:rPr>
        <w:t xml:space="preserve"> el</w:t>
      </w:r>
      <w:r w:rsidRPr="00934066">
        <w:rPr>
          <w:rFonts w:ascii="Arial" w:hAnsi="Arial" w:cs="Arial"/>
          <w:i/>
          <w:sz w:val="28"/>
          <w:szCs w:val="28"/>
          <w:lang w:eastAsia="es-MX"/>
        </w:rPr>
        <w:t xml:space="preserve"> </w:t>
      </w:r>
      <w:r w:rsidRPr="00A1256E">
        <w:rPr>
          <w:rFonts w:ascii="Arial" w:hAnsi="Arial" w:cs="Arial"/>
          <w:b/>
          <w:i/>
          <w:sz w:val="28"/>
          <w:szCs w:val="28"/>
          <w:lang w:eastAsia="es-MX"/>
        </w:rPr>
        <w:t>Secretario</w:t>
      </w:r>
      <w:r w:rsidRPr="00934066">
        <w:rPr>
          <w:rFonts w:ascii="Arial" w:hAnsi="Arial" w:cs="Arial"/>
          <w:i/>
          <w:sz w:val="28"/>
          <w:szCs w:val="28"/>
          <w:lang w:eastAsia="es-MX"/>
        </w:rPr>
        <w:t xml:space="preserve"> </w:t>
      </w:r>
      <w:r w:rsidRPr="00A1256E">
        <w:rPr>
          <w:rFonts w:ascii="Arial" w:hAnsi="Arial" w:cs="Arial"/>
          <w:b/>
          <w:i/>
          <w:sz w:val="28"/>
          <w:szCs w:val="28"/>
          <w:lang w:eastAsia="es-MX"/>
        </w:rPr>
        <w:t>de</w:t>
      </w:r>
      <w:r w:rsidRPr="00934066">
        <w:rPr>
          <w:rFonts w:ascii="Arial" w:hAnsi="Arial" w:cs="Arial"/>
          <w:i/>
          <w:sz w:val="28"/>
          <w:szCs w:val="28"/>
          <w:lang w:eastAsia="es-MX"/>
        </w:rPr>
        <w:t xml:space="preserve"> </w:t>
      </w:r>
      <w:r w:rsidRPr="00A1256E">
        <w:rPr>
          <w:rFonts w:ascii="Arial" w:hAnsi="Arial" w:cs="Arial"/>
          <w:b/>
          <w:i/>
          <w:sz w:val="28"/>
          <w:szCs w:val="28"/>
          <w:lang w:eastAsia="es-MX"/>
        </w:rPr>
        <w:t>Economía</w:t>
      </w:r>
      <w:r w:rsidR="00A1256E">
        <w:rPr>
          <w:rFonts w:ascii="Arial" w:hAnsi="Arial" w:cs="Arial"/>
          <w:i/>
          <w:sz w:val="28"/>
          <w:szCs w:val="28"/>
          <w:lang w:eastAsia="es-MX"/>
        </w:rPr>
        <w:t xml:space="preserve"> (antes Secretario de Comercio y Fomento Industrial)</w:t>
      </w:r>
      <w:r>
        <w:rPr>
          <w:rFonts w:ascii="Arial" w:hAnsi="Arial" w:cs="Arial"/>
          <w:i/>
          <w:sz w:val="28"/>
          <w:szCs w:val="28"/>
          <w:lang w:eastAsia="es-MX"/>
        </w:rPr>
        <w:t>;</w:t>
      </w:r>
      <w:r w:rsidR="00A1256E">
        <w:rPr>
          <w:rFonts w:ascii="Arial" w:hAnsi="Arial" w:cs="Arial"/>
          <w:i/>
          <w:sz w:val="28"/>
          <w:szCs w:val="28"/>
          <w:lang w:eastAsia="es-MX"/>
        </w:rPr>
        <w:t xml:space="preserve"> el</w:t>
      </w:r>
      <w:r>
        <w:rPr>
          <w:rFonts w:ascii="Arial" w:hAnsi="Arial" w:cs="Arial"/>
          <w:i/>
          <w:sz w:val="28"/>
          <w:szCs w:val="28"/>
          <w:lang w:eastAsia="es-MX"/>
        </w:rPr>
        <w:t xml:space="preserve"> </w:t>
      </w:r>
      <w:r w:rsidRPr="00A1256E">
        <w:rPr>
          <w:rFonts w:ascii="Arial" w:hAnsi="Arial" w:cs="Arial"/>
          <w:b/>
          <w:i/>
          <w:sz w:val="28"/>
          <w:szCs w:val="28"/>
          <w:lang w:eastAsia="es-MX"/>
        </w:rPr>
        <w:t>Secretario</w:t>
      </w:r>
      <w:r>
        <w:rPr>
          <w:rFonts w:ascii="Arial" w:hAnsi="Arial" w:cs="Arial"/>
          <w:i/>
          <w:sz w:val="28"/>
          <w:szCs w:val="28"/>
          <w:lang w:eastAsia="es-MX"/>
        </w:rPr>
        <w:t xml:space="preserve"> </w:t>
      </w:r>
      <w:r w:rsidRPr="00A1256E">
        <w:rPr>
          <w:rFonts w:ascii="Arial" w:hAnsi="Arial" w:cs="Arial"/>
          <w:b/>
          <w:i/>
          <w:sz w:val="28"/>
          <w:szCs w:val="28"/>
          <w:lang w:eastAsia="es-MX"/>
        </w:rPr>
        <w:t>de</w:t>
      </w:r>
      <w:r>
        <w:rPr>
          <w:rFonts w:ascii="Arial" w:hAnsi="Arial" w:cs="Arial"/>
          <w:i/>
          <w:sz w:val="28"/>
          <w:szCs w:val="28"/>
          <w:lang w:eastAsia="es-MX"/>
        </w:rPr>
        <w:t xml:space="preserve"> </w:t>
      </w:r>
      <w:r w:rsidRPr="00A1256E">
        <w:rPr>
          <w:rFonts w:ascii="Arial" w:hAnsi="Arial" w:cs="Arial"/>
          <w:b/>
          <w:i/>
          <w:sz w:val="28"/>
          <w:szCs w:val="28"/>
          <w:lang w:eastAsia="es-MX"/>
        </w:rPr>
        <w:t>Comunicaciones</w:t>
      </w:r>
      <w:r>
        <w:rPr>
          <w:rFonts w:ascii="Arial" w:hAnsi="Arial" w:cs="Arial"/>
          <w:i/>
          <w:sz w:val="28"/>
          <w:szCs w:val="28"/>
          <w:lang w:eastAsia="es-MX"/>
        </w:rPr>
        <w:t xml:space="preserve"> </w:t>
      </w:r>
      <w:r w:rsidRPr="00A1256E">
        <w:rPr>
          <w:rFonts w:ascii="Arial" w:hAnsi="Arial" w:cs="Arial"/>
          <w:b/>
          <w:i/>
          <w:sz w:val="28"/>
          <w:szCs w:val="28"/>
          <w:lang w:eastAsia="es-MX"/>
        </w:rPr>
        <w:t>y</w:t>
      </w:r>
      <w:r>
        <w:rPr>
          <w:rFonts w:ascii="Arial" w:hAnsi="Arial" w:cs="Arial"/>
          <w:i/>
          <w:sz w:val="28"/>
          <w:szCs w:val="28"/>
          <w:lang w:eastAsia="es-MX"/>
        </w:rPr>
        <w:t xml:space="preserve"> </w:t>
      </w:r>
      <w:r w:rsidRPr="00A1256E">
        <w:rPr>
          <w:rFonts w:ascii="Arial" w:hAnsi="Arial" w:cs="Arial"/>
          <w:b/>
          <w:i/>
          <w:sz w:val="28"/>
          <w:szCs w:val="28"/>
          <w:lang w:eastAsia="es-MX"/>
        </w:rPr>
        <w:t>Transportes</w:t>
      </w:r>
      <w:r>
        <w:rPr>
          <w:rFonts w:ascii="Arial" w:hAnsi="Arial" w:cs="Arial"/>
          <w:i/>
          <w:sz w:val="28"/>
          <w:szCs w:val="28"/>
          <w:lang w:eastAsia="es-MX"/>
        </w:rPr>
        <w:t>;</w:t>
      </w:r>
      <w:r w:rsidR="00A1256E">
        <w:rPr>
          <w:rFonts w:ascii="Arial" w:hAnsi="Arial" w:cs="Arial"/>
          <w:i/>
          <w:sz w:val="28"/>
          <w:szCs w:val="28"/>
          <w:lang w:eastAsia="es-MX"/>
        </w:rPr>
        <w:t xml:space="preserve"> la </w:t>
      </w:r>
      <w:r w:rsidRPr="00A1256E">
        <w:rPr>
          <w:rFonts w:ascii="Arial" w:hAnsi="Arial" w:cs="Arial"/>
          <w:b/>
          <w:i/>
          <w:sz w:val="28"/>
          <w:szCs w:val="28"/>
          <w:lang w:eastAsia="es-MX"/>
        </w:rPr>
        <w:t>Secretaria</w:t>
      </w:r>
      <w:r>
        <w:rPr>
          <w:rFonts w:ascii="Arial" w:hAnsi="Arial" w:cs="Arial"/>
          <w:i/>
          <w:sz w:val="28"/>
          <w:szCs w:val="28"/>
          <w:lang w:eastAsia="es-MX"/>
        </w:rPr>
        <w:t xml:space="preserve"> </w:t>
      </w:r>
      <w:r w:rsidRPr="00A1256E">
        <w:rPr>
          <w:rFonts w:ascii="Arial" w:hAnsi="Arial" w:cs="Arial"/>
          <w:b/>
          <w:i/>
          <w:sz w:val="28"/>
          <w:szCs w:val="28"/>
          <w:lang w:eastAsia="es-MX"/>
        </w:rPr>
        <w:t>de</w:t>
      </w:r>
      <w:r>
        <w:rPr>
          <w:rFonts w:ascii="Arial" w:hAnsi="Arial" w:cs="Arial"/>
          <w:i/>
          <w:sz w:val="28"/>
          <w:szCs w:val="28"/>
          <w:lang w:eastAsia="es-MX"/>
        </w:rPr>
        <w:t xml:space="preserve"> </w:t>
      </w:r>
      <w:r w:rsidRPr="00A1256E">
        <w:rPr>
          <w:rFonts w:ascii="Arial" w:hAnsi="Arial" w:cs="Arial"/>
          <w:b/>
          <w:i/>
          <w:sz w:val="28"/>
          <w:szCs w:val="28"/>
          <w:lang w:eastAsia="es-MX"/>
        </w:rPr>
        <w:t>Desarrollo</w:t>
      </w:r>
      <w:r>
        <w:rPr>
          <w:rFonts w:ascii="Arial" w:hAnsi="Arial" w:cs="Arial"/>
          <w:i/>
          <w:sz w:val="28"/>
          <w:szCs w:val="28"/>
          <w:lang w:eastAsia="es-MX"/>
        </w:rPr>
        <w:t xml:space="preserve"> </w:t>
      </w:r>
      <w:r w:rsidRPr="00A1256E">
        <w:rPr>
          <w:rFonts w:ascii="Arial" w:hAnsi="Arial" w:cs="Arial"/>
          <w:b/>
          <w:i/>
          <w:sz w:val="28"/>
          <w:szCs w:val="28"/>
          <w:lang w:eastAsia="es-MX"/>
        </w:rPr>
        <w:t>Social</w:t>
      </w:r>
      <w:r w:rsidR="00A1256E">
        <w:rPr>
          <w:rFonts w:ascii="Arial" w:hAnsi="Arial" w:cs="Arial"/>
          <w:i/>
          <w:sz w:val="28"/>
          <w:szCs w:val="28"/>
          <w:lang w:eastAsia="es-MX"/>
        </w:rPr>
        <w:t xml:space="preserve"> (antes Secretaria de Desarrollo Urbano y Ecológico)</w:t>
      </w:r>
      <w:r>
        <w:rPr>
          <w:rFonts w:ascii="Arial" w:hAnsi="Arial" w:cs="Arial"/>
          <w:i/>
          <w:sz w:val="28"/>
          <w:szCs w:val="28"/>
          <w:lang w:eastAsia="es-MX"/>
        </w:rPr>
        <w:t>;</w:t>
      </w:r>
      <w:r w:rsidR="00A1256E">
        <w:rPr>
          <w:rFonts w:ascii="Arial" w:hAnsi="Arial" w:cs="Arial"/>
          <w:i/>
          <w:sz w:val="28"/>
          <w:szCs w:val="28"/>
          <w:lang w:eastAsia="es-MX"/>
        </w:rPr>
        <w:t xml:space="preserve"> el </w:t>
      </w:r>
      <w:r w:rsidRPr="00A1256E">
        <w:rPr>
          <w:rFonts w:ascii="Arial" w:hAnsi="Arial" w:cs="Arial"/>
          <w:b/>
          <w:i/>
          <w:sz w:val="28"/>
          <w:szCs w:val="28"/>
          <w:lang w:eastAsia="es-MX"/>
        </w:rPr>
        <w:t>Secretario</w:t>
      </w:r>
      <w:r>
        <w:rPr>
          <w:rFonts w:ascii="Arial" w:hAnsi="Arial" w:cs="Arial"/>
          <w:i/>
          <w:sz w:val="28"/>
          <w:szCs w:val="28"/>
          <w:lang w:eastAsia="es-MX"/>
        </w:rPr>
        <w:t xml:space="preserve"> </w:t>
      </w:r>
      <w:r w:rsidRPr="00A1256E">
        <w:rPr>
          <w:rFonts w:ascii="Arial" w:hAnsi="Arial" w:cs="Arial"/>
          <w:b/>
          <w:i/>
          <w:sz w:val="28"/>
          <w:szCs w:val="28"/>
          <w:lang w:eastAsia="es-MX"/>
        </w:rPr>
        <w:t>de</w:t>
      </w:r>
      <w:r>
        <w:rPr>
          <w:rFonts w:ascii="Arial" w:hAnsi="Arial" w:cs="Arial"/>
          <w:i/>
          <w:sz w:val="28"/>
          <w:szCs w:val="28"/>
          <w:lang w:eastAsia="es-MX"/>
        </w:rPr>
        <w:t xml:space="preserve"> </w:t>
      </w:r>
      <w:r w:rsidRPr="00A1256E">
        <w:rPr>
          <w:rFonts w:ascii="Arial" w:hAnsi="Arial" w:cs="Arial"/>
          <w:b/>
          <w:i/>
          <w:sz w:val="28"/>
          <w:szCs w:val="28"/>
          <w:lang w:eastAsia="es-MX"/>
        </w:rPr>
        <w:t>Educación</w:t>
      </w:r>
      <w:r>
        <w:rPr>
          <w:rFonts w:ascii="Arial" w:hAnsi="Arial" w:cs="Arial"/>
          <w:i/>
          <w:sz w:val="28"/>
          <w:szCs w:val="28"/>
          <w:lang w:eastAsia="es-MX"/>
        </w:rPr>
        <w:t xml:space="preserve"> </w:t>
      </w:r>
      <w:r w:rsidRPr="00A1256E">
        <w:rPr>
          <w:rFonts w:ascii="Arial" w:hAnsi="Arial" w:cs="Arial"/>
          <w:b/>
          <w:i/>
          <w:sz w:val="28"/>
          <w:szCs w:val="28"/>
          <w:lang w:eastAsia="es-MX"/>
        </w:rPr>
        <w:t>Pública</w:t>
      </w:r>
      <w:r>
        <w:rPr>
          <w:rFonts w:ascii="Arial" w:hAnsi="Arial" w:cs="Arial"/>
          <w:i/>
          <w:sz w:val="28"/>
          <w:szCs w:val="28"/>
          <w:lang w:eastAsia="es-MX"/>
        </w:rPr>
        <w:t>;</w:t>
      </w:r>
      <w:r w:rsidR="00A1256E">
        <w:rPr>
          <w:rFonts w:ascii="Arial" w:hAnsi="Arial" w:cs="Arial"/>
          <w:i/>
          <w:sz w:val="28"/>
          <w:szCs w:val="28"/>
          <w:lang w:eastAsia="es-MX"/>
        </w:rPr>
        <w:t xml:space="preserve"> el</w:t>
      </w:r>
      <w:r>
        <w:rPr>
          <w:rFonts w:ascii="Arial" w:hAnsi="Arial" w:cs="Arial"/>
          <w:i/>
          <w:sz w:val="28"/>
          <w:szCs w:val="28"/>
          <w:lang w:eastAsia="es-MX"/>
        </w:rPr>
        <w:t xml:space="preserve"> </w:t>
      </w:r>
      <w:r w:rsidRPr="00A1256E">
        <w:rPr>
          <w:rFonts w:ascii="Arial" w:hAnsi="Arial" w:cs="Arial"/>
          <w:b/>
          <w:i/>
          <w:sz w:val="28"/>
          <w:szCs w:val="28"/>
          <w:lang w:eastAsia="es-MX"/>
        </w:rPr>
        <w:t>Secretario</w:t>
      </w:r>
      <w:r>
        <w:rPr>
          <w:rFonts w:ascii="Arial" w:hAnsi="Arial" w:cs="Arial"/>
          <w:i/>
          <w:sz w:val="28"/>
          <w:szCs w:val="28"/>
          <w:lang w:eastAsia="es-MX"/>
        </w:rPr>
        <w:t xml:space="preserve"> </w:t>
      </w:r>
      <w:r w:rsidRPr="00A1256E">
        <w:rPr>
          <w:rFonts w:ascii="Arial" w:hAnsi="Arial" w:cs="Arial"/>
          <w:b/>
          <w:i/>
          <w:sz w:val="28"/>
          <w:szCs w:val="28"/>
          <w:lang w:eastAsia="es-MX"/>
        </w:rPr>
        <w:t>del</w:t>
      </w:r>
      <w:r>
        <w:rPr>
          <w:rFonts w:ascii="Arial" w:hAnsi="Arial" w:cs="Arial"/>
          <w:i/>
          <w:sz w:val="28"/>
          <w:szCs w:val="28"/>
          <w:lang w:eastAsia="es-MX"/>
        </w:rPr>
        <w:t xml:space="preserve"> </w:t>
      </w:r>
      <w:r w:rsidRPr="00A1256E">
        <w:rPr>
          <w:rFonts w:ascii="Arial" w:hAnsi="Arial" w:cs="Arial"/>
          <w:b/>
          <w:i/>
          <w:sz w:val="28"/>
          <w:szCs w:val="28"/>
          <w:lang w:eastAsia="es-MX"/>
        </w:rPr>
        <w:t>Trabajo</w:t>
      </w:r>
      <w:r>
        <w:rPr>
          <w:rFonts w:ascii="Arial" w:hAnsi="Arial" w:cs="Arial"/>
          <w:i/>
          <w:sz w:val="28"/>
          <w:szCs w:val="28"/>
          <w:lang w:eastAsia="es-MX"/>
        </w:rPr>
        <w:t xml:space="preserve"> </w:t>
      </w:r>
      <w:r w:rsidRPr="00A1256E">
        <w:rPr>
          <w:rFonts w:ascii="Arial" w:hAnsi="Arial" w:cs="Arial"/>
          <w:b/>
          <w:i/>
          <w:sz w:val="28"/>
          <w:szCs w:val="28"/>
          <w:lang w:eastAsia="es-MX"/>
        </w:rPr>
        <w:t>y</w:t>
      </w:r>
      <w:r>
        <w:rPr>
          <w:rFonts w:ascii="Arial" w:hAnsi="Arial" w:cs="Arial"/>
          <w:i/>
          <w:sz w:val="28"/>
          <w:szCs w:val="28"/>
          <w:lang w:eastAsia="es-MX"/>
        </w:rPr>
        <w:t xml:space="preserve"> </w:t>
      </w:r>
      <w:r w:rsidRPr="00A1256E">
        <w:rPr>
          <w:rFonts w:ascii="Arial" w:hAnsi="Arial" w:cs="Arial"/>
          <w:b/>
          <w:i/>
          <w:sz w:val="28"/>
          <w:szCs w:val="28"/>
          <w:lang w:eastAsia="es-MX"/>
        </w:rPr>
        <w:t>Previsión</w:t>
      </w:r>
      <w:r>
        <w:rPr>
          <w:rFonts w:ascii="Arial" w:hAnsi="Arial" w:cs="Arial"/>
          <w:i/>
          <w:sz w:val="28"/>
          <w:szCs w:val="28"/>
          <w:lang w:eastAsia="es-MX"/>
        </w:rPr>
        <w:t xml:space="preserve"> </w:t>
      </w:r>
      <w:r w:rsidRPr="00A1256E">
        <w:rPr>
          <w:rFonts w:ascii="Arial" w:hAnsi="Arial" w:cs="Arial"/>
          <w:b/>
          <w:i/>
          <w:sz w:val="28"/>
          <w:szCs w:val="28"/>
          <w:lang w:eastAsia="es-MX"/>
        </w:rPr>
        <w:t>Social</w:t>
      </w:r>
      <w:r w:rsidR="00A1256E">
        <w:rPr>
          <w:rFonts w:ascii="Arial" w:hAnsi="Arial" w:cs="Arial"/>
          <w:i/>
          <w:sz w:val="28"/>
          <w:szCs w:val="28"/>
          <w:lang w:eastAsia="es-MX"/>
        </w:rPr>
        <w:t xml:space="preserve">, y </w:t>
      </w:r>
      <w:r w:rsidRPr="00A1256E">
        <w:rPr>
          <w:rFonts w:ascii="Arial" w:hAnsi="Arial" w:cs="Arial"/>
          <w:b/>
          <w:i/>
          <w:sz w:val="28"/>
          <w:szCs w:val="28"/>
          <w:lang w:eastAsia="es-MX"/>
        </w:rPr>
        <w:t>Jefe</w:t>
      </w:r>
      <w:r>
        <w:rPr>
          <w:rFonts w:ascii="Arial" w:hAnsi="Arial" w:cs="Arial"/>
          <w:i/>
          <w:sz w:val="28"/>
          <w:szCs w:val="28"/>
          <w:lang w:eastAsia="es-MX"/>
        </w:rPr>
        <w:t xml:space="preserve"> </w:t>
      </w:r>
      <w:r w:rsidRPr="00A1256E">
        <w:rPr>
          <w:rFonts w:ascii="Arial" w:hAnsi="Arial" w:cs="Arial"/>
          <w:b/>
          <w:i/>
          <w:sz w:val="28"/>
          <w:szCs w:val="28"/>
          <w:lang w:eastAsia="es-MX"/>
        </w:rPr>
        <w:t>de</w:t>
      </w:r>
      <w:r>
        <w:rPr>
          <w:rFonts w:ascii="Arial" w:hAnsi="Arial" w:cs="Arial"/>
          <w:i/>
          <w:sz w:val="28"/>
          <w:szCs w:val="28"/>
          <w:lang w:eastAsia="es-MX"/>
        </w:rPr>
        <w:t xml:space="preserve"> </w:t>
      </w:r>
      <w:r w:rsidRPr="00A1256E">
        <w:rPr>
          <w:rFonts w:ascii="Arial" w:hAnsi="Arial" w:cs="Arial"/>
          <w:b/>
          <w:i/>
          <w:sz w:val="28"/>
          <w:szCs w:val="28"/>
          <w:lang w:eastAsia="es-MX"/>
        </w:rPr>
        <w:t>Gobierno</w:t>
      </w:r>
      <w:r>
        <w:rPr>
          <w:rFonts w:ascii="Arial" w:hAnsi="Arial" w:cs="Arial"/>
          <w:i/>
          <w:sz w:val="28"/>
          <w:szCs w:val="28"/>
          <w:lang w:eastAsia="es-MX"/>
        </w:rPr>
        <w:t xml:space="preserve"> </w:t>
      </w:r>
      <w:r w:rsidRPr="00A1256E">
        <w:rPr>
          <w:rFonts w:ascii="Arial" w:hAnsi="Arial" w:cs="Arial"/>
          <w:b/>
          <w:i/>
          <w:sz w:val="28"/>
          <w:szCs w:val="28"/>
          <w:lang w:eastAsia="es-MX"/>
        </w:rPr>
        <w:t>del</w:t>
      </w:r>
      <w:r>
        <w:rPr>
          <w:rFonts w:ascii="Arial" w:hAnsi="Arial" w:cs="Arial"/>
          <w:i/>
          <w:sz w:val="28"/>
          <w:szCs w:val="28"/>
          <w:lang w:eastAsia="es-MX"/>
        </w:rPr>
        <w:t xml:space="preserve"> </w:t>
      </w:r>
      <w:r w:rsidRPr="00A1256E">
        <w:rPr>
          <w:rFonts w:ascii="Arial" w:hAnsi="Arial" w:cs="Arial"/>
          <w:b/>
          <w:i/>
          <w:sz w:val="28"/>
          <w:szCs w:val="28"/>
          <w:lang w:eastAsia="es-MX"/>
        </w:rPr>
        <w:t>Distrito</w:t>
      </w:r>
      <w:r>
        <w:rPr>
          <w:rFonts w:ascii="Arial" w:hAnsi="Arial" w:cs="Arial"/>
          <w:i/>
          <w:sz w:val="28"/>
          <w:szCs w:val="28"/>
          <w:lang w:eastAsia="es-MX"/>
        </w:rPr>
        <w:t xml:space="preserve"> </w:t>
      </w:r>
      <w:r w:rsidRPr="00A1256E">
        <w:rPr>
          <w:rFonts w:ascii="Arial" w:hAnsi="Arial" w:cs="Arial"/>
          <w:b/>
          <w:i/>
          <w:sz w:val="28"/>
          <w:szCs w:val="28"/>
          <w:lang w:eastAsia="es-MX"/>
        </w:rPr>
        <w:t>Federal</w:t>
      </w:r>
      <w:r w:rsidR="00A1256E">
        <w:rPr>
          <w:rFonts w:ascii="Arial" w:hAnsi="Arial" w:cs="Arial"/>
          <w:i/>
          <w:sz w:val="28"/>
          <w:szCs w:val="28"/>
          <w:lang w:eastAsia="es-MX"/>
        </w:rPr>
        <w:t xml:space="preserve"> (antes Jefe de Departamento del Distrito Federal) reclamamos el refrendo del aludido decreto promulgatorio de la Ley General de Salud, publicado en el Diario Oficial de la Federación el 7 de febrero de 1984, con todas sus consecuencias y efectos.</w:t>
      </w:r>
    </w:p>
    <w:p w:rsidR="00A1256E" w:rsidRPr="00934066" w:rsidRDefault="00A1256E" w:rsidP="00A1256E">
      <w:pPr>
        <w:spacing w:after="120" w:line="360" w:lineRule="auto"/>
        <w:ind w:left="709" w:right="618"/>
        <w:jc w:val="both"/>
        <w:rPr>
          <w:rFonts w:ascii="Arial" w:hAnsi="Arial" w:cs="Arial"/>
          <w:i/>
          <w:sz w:val="28"/>
          <w:szCs w:val="28"/>
          <w:lang w:eastAsia="es-MX"/>
        </w:rPr>
      </w:pPr>
      <w:r>
        <w:rPr>
          <w:rFonts w:ascii="Arial" w:hAnsi="Arial" w:cs="Arial"/>
          <w:i/>
          <w:sz w:val="28"/>
          <w:szCs w:val="28"/>
          <w:lang w:eastAsia="es-MX"/>
        </w:rPr>
        <w:t xml:space="preserve">6. Del </w:t>
      </w:r>
      <w:r w:rsidRPr="00A1256E">
        <w:rPr>
          <w:rFonts w:ascii="Arial" w:hAnsi="Arial" w:cs="Arial"/>
          <w:b/>
          <w:i/>
          <w:sz w:val="28"/>
          <w:szCs w:val="28"/>
          <w:lang w:eastAsia="es-MX"/>
        </w:rPr>
        <w:t>C. Director Ejecutivo de Regulación de Estupefacientes, Psicotrópicos y Sustancias Químicas de la Comisión Federal para la Protección contra Riesgos Sanitarios</w:t>
      </w:r>
      <w:r>
        <w:rPr>
          <w:rFonts w:ascii="Arial" w:hAnsi="Arial" w:cs="Arial"/>
          <w:b/>
          <w:i/>
          <w:sz w:val="28"/>
          <w:szCs w:val="28"/>
          <w:lang w:eastAsia="es-MX"/>
        </w:rPr>
        <w:t>,</w:t>
      </w:r>
      <w:r w:rsidRPr="00A1256E">
        <w:rPr>
          <w:rFonts w:ascii="Arial" w:hAnsi="Arial" w:cs="Arial"/>
          <w:i/>
          <w:sz w:val="28"/>
          <w:szCs w:val="28"/>
          <w:lang w:eastAsia="es-MX"/>
        </w:rPr>
        <w:t xml:space="preserve"> </w:t>
      </w:r>
      <w:r>
        <w:rPr>
          <w:rFonts w:ascii="Arial" w:hAnsi="Arial" w:cs="Arial"/>
          <w:i/>
          <w:sz w:val="28"/>
          <w:szCs w:val="28"/>
          <w:lang w:eastAsia="es-MX"/>
        </w:rPr>
        <w:t>reclamamos la aplicación en nuestro perjuicio de los artículos 235, 237, 245, 247 y 248 de la Ley General de Salud.”.</w:t>
      </w:r>
    </w:p>
    <w:p w:rsidR="00D04B88" w:rsidRPr="00CE7A55" w:rsidRDefault="00D04B88" w:rsidP="00D04B88">
      <w:pPr>
        <w:spacing w:after="120" w:line="360" w:lineRule="auto"/>
        <w:ind w:right="-233" w:firstLine="720"/>
        <w:jc w:val="both"/>
        <w:rPr>
          <w:rFonts w:ascii="Arial" w:hAnsi="Arial" w:cs="Arial"/>
          <w:snapToGrid w:val="0"/>
          <w:sz w:val="28"/>
          <w:szCs w:val="28"/>
        </w:rPr>
      </w:pPr>
      <w:r w:rsidRPr="00CE7A55">
        <w:rPr>
          <w:rFonts w:ascii="Arial" w:hAnsi="Arial" w:cs="Arial"/>
          <w:b/>
          <w:sz w:val="28"/>
          <w:szCs w:val="28"/>
        </w:rPr>
        <w:t xml:space="preserve">SEGUNDO. </w:t>
      </w:r>
      <w:r w:rsidRPr="00CE7A55">
        <w:rPr>
          <w:rFonts w:ascii="Arial" w:hAnsi="Arial" w:cs="Arial"/>
          <w:b/>
          <w:smallCaps/>
          <w:sz w:val="28"/>
          <w:szCs w:val="28"/>
        </w:rPr>
        <w:t>Garantías individuales violadas.</w:t>
      </w:r>
      <w:r w:rsidRPr="00B27229">
        <w:rPr>
          <w:rFonts w:ascii="Arial" w:hAnsi="Arial" w:cs="Arial"/>
          <w:sz w:val="28"/>
          <w:szCs w:val="28"/>
        </w:rPr>
        <w:t xml:space="preserve"> La parte quejosa narró los antecedentes de los actos reclamados, expuso los conceptos de violación que estimó pertinentes y señaló como </w:t>
      </w:r>
      <w:r>
        <w:rPr>
          <w:rFonts w:ascii="Arial" w:hAnsi="Arial" w:cs="Arial"/>
          <w:sz w:val="28"/>
          <w:szCs w:val="28"/>
        </w:rPr>
        <w:lastRenderedPageBreak/>
        <w:t>derechos fundamentales violado</w:t>
      </w:r>
      <w:r w:rsidRPr="00B27229">
        <w:rPr>
          <w:rFonts w:ascii="Arial" w:hAnsi="Arial" w:cs="Arial"/>
          <w:sz w:val="28"/>
          <w:szCs w:val="28"/>
        </w:rPr>
        <w:t>s en su perjuicio l</w:t>
      </w:r>
      <w:r>
        <w:rPr>
          <w:rFonts w:ascii="Arial" w:hAnsi="Arial" w:cs="Arial"/>
          <w:sz w:val="28"/>
          <w:szCs w:val="28"/>
        </w:rPr>
        <w:t>o</w:t>
      </w:r>
      <w:r w:rsidRPr="00B27229">
        <w:rPr>
          <w:rFonts w:ascii="Arial" w:hAnsi="Arial" w:cs="Arial"/>
          <w:sz w:val="28"/>
          <w:szCs w:val="28"/>
        </w:rPr>
        <w:t>s contenid</w:t>
      </w:r>
      <w:r>
        <w:rPr>
          <w:rFonts w:ascii="Arial" w:hAnsi="Arial" w:cs="Arial"/>
          <w:sz w:val="28"/>
          <w:szCs w:val="28"/>
        </w:rPr>
        <w:t>o</w:t>
      </w:r>
      <w:r w:rsidRPr="00B27229">
        <w:rPr>
          <w:rFonts w:ascii="Arial" w:hAnsi="Arial" w:cs="Arial"/>
          <w:sz w:val="28"/>
          <w:szCs w:val="28"/>
        </w:rPr>
        <w:t xml:space="preserve">s en </w:t>
      </w:r>
      <w:r>
        <w:rPr>
          <w:rFonts w:ascii="Arial" w:hAnsi="Arial" w:cs="Arial"/>
          <w:sz w:val="28"/>
          <w:szCs w:val="28"/>
        </w:rPr>
        <w:t xml:space="preserve">los artículos </w:t>
      </w:r>
      <w:r w:rsidR="00A1256E">
        <w:rPr>
          <w:rFonts w:ascii="Arial" w:hAnsi="Arial" w:cs="Arial"/>
          <w:sz w:val="28"/>
          <w:szCs w:val="28"/>
        </w:rPr>
        <w:t>2, 3, 4, 19, 25, 29</w:t>
      </w:r>
      <w:r>
        <w:rPr>
          <w:rFonts w:ascii="Arial" w:hAnsi="Arial" w:cs="Arial"/>
          <w:sz w:val="28"/>
          <w:szCs w:val="28"/>
        </w:rPr>
        <w:t xml:space="preserve">, </w:t>
      </w:r>
      <w:r w:rsidR="00A1256E">
        <w:rPr>
          <w:rFonts w:ascii="Arial" w:hAnsi="Arial" w:cs="Arial"/>
          <w:sz w:val="28"/>
          <w:szCs w:val="28"/>
        </w:rPr>
        <w:t xml:space="preserve">73, fracciones XVI y XXI, </w:t>
      </w:r>
      <w:r w:rsidR="00DF3E50">
        <w:rPr>
          <w:rFonts w:ascii="Arial" w:hAnsi="Arial" w:cs="Arial"/>
          <w:sz w:val="28"/>
          <w:szCs w:val="28"/>
        </w:rPr>
        <w:t xml:space="preserve">y </w:t>
      </w:r>
      <w:r w:rsidR="00A1256E">
        <w:rPr>
          <w:rFonts w:ascii="Arial" w:hAnsi="Arial" w:cs="Arial"/>
          <w:sz w:val="28"/>
          <w:szCs w:val="28"/>
        </w:rPr>
        <w:t>133</w:t>
      </w:r>
      <w:r>
        <w:rPr>
          <w:rFonts w:ascii="Arial" w:hAnsi="Arial" w:cs="Arial"/>
          <w:sz w:val="28"/>
          <w:szCs w:val="28"/>
        </w:rPr>
        <w:t>,</w:t>
      </w:r>
      <w:r w:rsidRPr="00B27229">
        <w:rPr>
          <w:rFonts w:ascii="Arial" w:hAnsi="Arial" w:cs="Arial"/>
          <w:sz w:val="28"/>
          <w:szCs w:val="28"/>
        </w:rPr>
        <w:t xml:space="preserve"> de la Constitución Política de los Estados Unidos Mexicanos</w:t>
      </w:r>
      <w:r>
        <w:rPr>
          <w:rFonts w:ascii="Arial" w:hAnsi="Arial" w:cs="Arial"/>
          <w:sz w:val="28"/>
          <w:szCs w:val="28"/>
        </w:rPr>
        <w:t>,</w:t>
      </w:r>
      <w:r w:rsidRPr="00CE7A55">
        <w:rPr>
          <w:rFonts w:ascii="Arial" w:hAnsi="Arial" w:cs="Arial"/>
          <w:snapToGrid w:val="0"/>
          <w:sz w:val="28"/>
          <w:szCs w:val="28"/>
        </w:rPr>
        <w:t xml:space="preserve"> y señaló que no existe tercero perjudicado.</w:t>
      </w:r>
    </w:p>
    <w:p w:rsidR="00D04B88" w:rsidRDefault="00D04B88" w:rsidP="00D04B88">
      <w:pPr>
        <w:spacing w:after="120" w:line="360" w:lineRule="auto"/>
        <w:ind w:right="-233" w:firstLine="720"/>
        <w:jc w:val="both"/>
        <w:rPr>
          <w:rFonts w:ascii="Arial" w:hAnsi="Arial" w:cs="Arial"/>
          <w:sz w:val="28"/>
          <w:szCs w:val="28"/>
        </w:rPr>
      </w:pPr>
      <w:r w:rsidRPr="00A754E9">
        <w:rPr>
          <w:rFonts w:ascii="Arial" w:hAnsi="Arial" w:cs="Arial"/>
          <w:b/>
          <w:sz w:val="28"/>
          <w:szCs w:val="28"/>
        </w:rPr>
        <w:t xml:space="preserve">TERCERO. </w:t>
      </w:r>
      <w:r w:rsidRPr="00536524">
        <w:rPr>
          <w:rFonts w:ascii="Arial" w:hAnsi="Arial" w:cs="Arial"/>
          <w:b/>
          <w:smallCaps/>
          <w:sz w:val="28"/>
          <w:szCs w:val="28"/>
        </w:rPr>
        <w:t xml:space="preserve">Admisión de la demanda. </w:t>
      </w:r>
      <w:r w:rsidRPr="00A754E9">
        <w:rPr>
          <w:rFonts w:ascii="Arial" w:hAnsi="Arial" w:cs="Arial"/>
          <w:sz w:val="28"/>
          <w:szCs w:val="28"/>
        </w:rPr>
        <w:t xml:space="preserve">Mediante proveído de </w:t>
      </w:r>
      <w:r w:rsidR="00DF3E50">
        <w:rPr>
          <w:rFonts w:ascii="Arial" w:hAnsi="Arial" w:cs="Arial"/>
          <w:sz w:val="28"/>
          <w:szCs w:val="28"/>
        </w:rPr>
        <w:t>nueve</w:t>
      </w:r>
      <w:r>
        <w:rPr>
          <w:rFonts w:ascii="Arial" w:hAnsi="Arial" w:cs="Arial"/>
          <w:sz w:val="28"/>
          <w:szCs w:val="28"/>
        </w:rPr>
        <w:t xml:space="preserve"> de ju</w:t>
      </w:r>
      <w:r w:rsidR="00DF3E50">
        <w:rPr>
          <w:rFonts w:ascii="Arial" w:hAnsi="Arial" w:cs="Arial"/>
          <w:sz w:val="28"/>
          <w:szCs w:val="28"/>
        </w:rPr>
        <w:t>l</w:t>
      </w:r>
      <w:r>
        <w:rPr>
          <w:rFonts w:ascii="Arial" w:hAnsi="Arial" w:cs="Arial"/>
          <w:sz w:val="28"/>
          <w:szCs w:val="28"/>
        </w:rPr>
        <w:t>io de dos mil trece</w:t>
      </w:r>
      <w:r w:rsidRPr="00A754E9">
        <w:rPr>
          <w:rFonts w:ascii="Arial" w:hAnsi="Arial" w:cs="Arial"/>
          <w:sz w:val="28"/>
          <w:szCs w:val="28"/>
        </w:rPr>
        <w:t xml:space="preserve"> (</w:t>
      </w:r>
      <w:r>
        <w:rPr>
          <w:rFonts w:ascii="Arial" w:hAnsi="Arial" w:cs="Arial"/>
          <w:sz w:val="28"/>
          <w:szCs w:val="28"/>
        </w:rPr>
        <w:t>folio</w:t>
      </w:r>
      <w:r w:rsidRPr="00A754E9">
        <w:rPr>
          <w:rFonts w:ascii="Arial" w:hAnsi="Arial" w:cs="Arial"/>
          <w:sz w:val="28"/>
          <w:szCs w:val="28"/>
        </w:rPr>
        <w:t xml:space="preserve">s </w:t>
      </w:r>
      <w:r w:rsidR="00DF3E50">
        <w:rPr>
          <w:rFonts w:ascii="Arial" w:hAnsi="Arial" w:cs="Arial"/>
          <w:sz w:val="28"/>
          <w:szCs w:val="28"/>
        </w:rPr>
        <w:t>71</w:t>
      </w:r>
      <w:r>
        <w:rPr>
          <w:rFonts w:ascii="Arial" w:hAnsi="Arial" w:cs="Arial"/>
          <w:sz w:val="28"/>
          <w:szCs w:val="28"/>
        </w:rPr>
        <w:t xml:space="preserve"> a </w:t>
      </w:r>
      <w:r w:rsidR="00DF3E50">
        <w:rPr>
          <w:rFonts w:ascii="Arial" w:hAnsi="Arial" w:cs="Arial"/>
          <w:sz w:val="28"/>
          <w:szCs w:val="28"/>
        </w:rPr>
        <w:t>7</w:t>
      </w:r>
      <w:r>
        <w:rPr>
          <w:rFonts w:ascii="Arial" w:hAnsi="Arial" w:cs="Arial"/>
          <w:sz w:val="28"/>
          <w:szCs w:val="28"/>
        </w:rPr>
        <w:t>3</w:t>
      </w:r>
      <w:r w:rsidRPr="00A754E9">
        <w:rPr>
          <w:rFonts w:ascii="Arial" w:hAnsi="Arial" w:cs="Arial"/>
          <w:sz w:val="28"/>
          <w:szCs w:val="28"/>
        </w:rPr>
        <w:t>)</w:t>
      </w:r>
      <w:r>
        <w:rPr>
          <w:rFonts w:ascii="Arial" w:hAnsi="Arial" w:cs="Arial"/>
          <w:sz w:val="28"/>
          <w:szCs w:val="28"/>
        </w:rPr>
        <w:t xml:space="preserve">, </w:t>
      </w:r>
      <w:r w:rsidRPr="00A754E9">
        <w:rPr>
          <w:rFonts w:ascii="Arial" w:hAnsi="Arial" w:cs="Arial"/>
          <w:b/>
          <w:sz w:val="28"/>
          <w:szCs w:val="28"/>
        </w:rPr>
        <w:t xml:space="preserve">se admitió </w:t>
      </w:r>
      <w:r w:rsidRPr="00A754E9">
        <w:rPr>
          <w:rFonts w:ascii="Arial" w:hAnsi="Arial" w:cs="Arial"/>
          <w:sz w:val="28"/>
          <w:szCs w:val="28"/>
        </w:rPr>
        <w:t xml:space="preserve">a trámite la demanda de garantías, </w:t>
      </w:r>
      <w:r>
        <w:rPr>
          <w:rFonts w:ascii="Arial" w:hAnsi="Arial" w:cs="Arial"/>
          <w:sz w:val="28"/>
          <w:szCs w:val="28"/>
        </w:rPr>
        <w:t xml:space="preserve">misma que quedó </w:t>
      </w:r>
      <w:r w:rsidRPr="00A754E9">
        <w:rPr>
          <w:rFonts w:ascii="Arial" w:hAnsi="Arial" w:cs="Arial"/>
          <w:sz w:val="28"/>
          <w:szCs w:val="28"/>
        </w:rPr>
        <w:t>registr</w:t>
      </w:r>
      <w:r>
        <w:rPr>
          <w:rFonts w:ascii="Arial" w:hAnsi="Arial" w:cs="Arial"/>
          <w:sz w:val="28"/>
          <w:szCs w:val="28"/>
        </w:rPr>
        <w:t>a</w:t>
      </w:r>
      <w:r w:rsidRPr="00A754E9">
        <w:rPr>
          <w:rFonts w:ascii="Arial" w:hAnsi="Arial" w:cs="Arial"/>
          <w:sz w:val="28"/>
          <w:szCs w:val="28"/>
        </w:rPr>
        <w:t>d</w:t>
      </w:r>
      <w:r>
        <w:rPr>
          <w:rFonts w:ascii="Arial" w:hAnsi="Arial" w:cs="Arial"/>
          <w:sz w:val="28"/>
          <w:szCs w:val="28"/>
        </w:rPr>
        <w:t>a</w:t>
      </w:r>
      <w:r w:rsidRPr="00A754E9">
        <w:rPr>
          <w:rFonts w:ascii="Arial" w:hAnsi="Arial" w:cs="Arial"/>
          <w:sz w:val="28"/>
          <w:szCs w:val="28"/>
        </w:rPr>
        <w:t xml:space="preserve"> con el número </w:t>
      </w:r>
      <w:r w:rsidR="00DF3E50">
        <w:rPr>
          <w:rFonts w:ascii="Arial" w:hAnsi="Arial" w:cs="Arial"/>
          <w:b/>
          <w:sz w:val="28"/>
          <w:szCs w:val="28"/>
        </w:rPr>
        <w:t>84</w:t>
      </w:r>
      <w:r>
        <w:rPr>
          <w:rFonts w:ascii="Arial" w:hAnsi="Arial" w:cs="Arial"/>
          <w:b/>
          <w:sz w:val="28"/>
          <w:szCs w:val="28"/>
        </w:rPr>
        <w:t>4</w:t>
      </w:r>
      <w:r w:rsidRPr="00A134BD">
        <w:rPr>
          <w:rFonts w:ascii="Arial" w:hAnsi="Arial" w:cs="Arial"/>
          <w:b/>
          <w:sz w:val="28"/>
          <w:szCs w:val="28"/>
        </w:rPr>
        <w:t>/201</w:t>
      </w:r>
      <w:r>
        <w:rPr>
          <w:rFonts w:ascii="Arial" w:hAnsi="Arial" w:cs="Arial"/>
          <w:b/>
          <w:sz w:val="28"/>
          <w:szCs w:val="28"/>
        </w:rPr>
        <w:t>3</w:t>
      </w:r>
      <w:r w:rsidRPr="00A754E9">
        <w:rPr>
          <w:rFonts w:ascii="Arial" w:hAnsi="Arial" w:cs="Arial"/>
          <w:b/>
          <w:sz w:val="28"/>
          <w:szCs w:val="28"/>
        </w:rPr>
        <w:t xml:space="preserve">, </w:t>
      </w:r>
      <w:r w:rsidRPr="00A754E9">
        <w:rPr>
          <w:rFonts w:ascii="Arial" w:hAnsi="Arial" w:cs="Arial"/>
          <w:sz w:val="28"/>
          <w:szCs w:val="28"/>
        </w:rPr>
        <w:t xml:space="preserve">se </w:t>
      </w:r>
      <w:r>
        <w:rPr>
          <w:rFonts w:ascii="Arial" w:hAnsi="Arial" w:cs="Arial"/>
          <w:sz w:val="28"/>
          <w:szCs w:val="28"/>
        </w:rPr>
        <w:t xml:space="preserve">dio </w:t>
      </w:r>
      <w:r w:rsidRPr="00A754E9">
        <w:rPr>
          <w:rFonts w:ascii="Arial" w:hAnsi="Arial" w:cs="Arial"/>
          <w:sz w:val="28"/>
          <w:szCs w:val="28"/>
        </w:rPr>
        <w:t xml:space="preserve">la intervención que legalmente corresponde al agente del Ministerio Público </w:t>
      </w:r>
      <w:r>
        <w:rPr>
          <w:rFonts w:ascii="Arial" w:hAnsi="Arial" w:cs="Arial"/>
          <w:sz w:val="28"/>
          <w:szCs w:val="28"/>
        </w:rPr>
        <w:t xml:space="preserve">de la </w:t>
      </w:r>
      <w:r w:rsidRPr="00A754E9">
        <w:rPr>
          <w:rFonts w:ascii="Arial" w:hAnsi="Arial" w:cs="Arial"/>
          <w:sz w:val="28"/>
          <w:szCs w:val="28"/>
        </w:rPr>
        <w:t>Federa</w:t>
      </w:r>
      <w:r>
        <w:rPr>
          <w:rFonts w:ascii="Arial" w:hAnsi="Arial" w:cs="Arial"/>
          <w:sz w:val="28"/>
          <w:szCs w:val="28"/>
        </w:rPr>
        <w:t>ción</w:t>
      </w:r>
      <w:r w:rsidRPr="00A754E9">
        <w:rPr>
          <w:rFonts w:ascii="Arial" w:hAnsi="Arial" w:cs="Arial"/>
          <w:sz w:val="28"/>
          <w:szCs w:val="28"/>
        </w:rPr>
        <w:t xml:space="preserve"> adscrito a este juzgado, se solicitó de las autoridades responsables sus informes justificados, y se señaló día y hora para la celebración de la audiencia constitucional</w:t>
      </w:r>
      <w:r>
        <w:rPr>
          <w:rFonts w:ascii="Arial" w:hAnsi="Arial" w:cs="Arial"/>
          <w:sz w:val="28"/>
          <w:szCs w:val="28"/>
        </w:rPr>
        <w:t>.</w:t>
      </w:r>
    </w:p>
    <w:p w:rsidR="00D04B88" w:rsidRDefault="00D04B88" w:rsidP="00D04B88">
      <w:pPr>
        <w:widowControl w:val="0"/>
        <w:spacing w:after="120" w:line="360" w:lineRule="auto"/>
        <w:ind w:right="-233" w:firstLine="720"/>
        <w:jc w:val="both"/>
        <w:rPr>
          <w:rFonts w:ascii="Arial" w:hAnsi="Arial" w:cs="Arial"/>
          <w:sz w:val="28"/>
          <w:szCs w:val="28"/>
        </w:rPr>
      </w:pPr>
      <w:r>
        <w:rPr>
          <w:rFonts w:ascii="Arial" w:hAnsi="Arial" w:cs="Arial"/>
          <w:sz w:val="28"/>
          <w:szCs w:val="28"/>
        </w:rPr>
        <w:t>Concluido en su trámite el juicio de amparo, se celebró la audiencia constitucional, sin la asistencia de las partes, al tenor del acta que antecede.</w:t>
      </w:r>
    </w:p>
    <w:p w:rsidR="00D04B88" w:rsidRPr="007F40C1" w:rsidRDefault="00D04B88" w:rsidP="00D04B88">
      <w:pPr>
        <w:widowControl w:val="0"/>
        <w:spacing w:after="120" w:line="360" w:lineRule="auto"/>
        <w:ind w:right="-1"/>
        <w:jc w:val="center"/>
        <w:rPr>
          <w:rFonts w:ascii="Arial" w:eastAsia="Batang" w:hAnsi="Arial" w:cs="Arial"/>
          <w:b/>
          <w:bCs/>
          <w:iCs/>
          <w:smallCaps/>
          <w:sz w:val="28"/>
          <w:szCs w:val="28"/>
        </w:rPr>
      </w:pPr>
      <w:r w:rsidRPr="007F40C1">
        <w:rPr>
          <w:rFonts w:ascii="Arial" w:eastAsia="Batang" w:hAnsi="Arial" w:cs="Arial"/>
          <w:b/>
          <w:bCs/>
          <w:iCs/>
          <w:smallCaps/>
          <w:sz w:val="28"/>
          <w:szCs w:val="28"/>
        </w:rPr>
        <w:t>C O N S I D E R A N D O</w:t>
      </w:r>
    </w:p>
    <w:p w:rsidR="00D04B88" w:rsidRDefault="00D04B88" w:rsidP="00D04B88">
      <w:pPr>
        <w:spacing w:after="120" w:line="360" w:lineRule="auto"/>
        <w:ind w:right="-233" w:firstLine="709"/>
        <w:jc w:val="both"/>
        <w:outlineLvl w:val="0"/>
        <w:rPr>
          <w:rFonts w:ascii="Arial" w:hAnsi="Arial" w:cs="Arial"/>
          <w:sz w:val="28"/>
          <w:szCs w:val="28"/>
        </w:rPr>
      </w:pPr>
      <w:r w:rsidRPr="00951C48">
        <w:rPr>
          <w:rFonts w:ascii="Arial" w:hAnsi="Arial" w:cs="Arial"/>
          <w:b/>
          <w:smallCaps/>
          <w:sz w:val="28"/>
          <w:szCs w:val="28"/>
        </w:rPr>
        <w:t>PRIMERO.</w:t>
      </w:r>
      <w:r w:rsidRPr="00951C48">
        <w:rPr>
          <w:rFonts w:ascii="Arial" w:hAnsi="Arial" w:cs="Arial"/>
          <w:b/>
          <w:sz w:val="28"/>
          <w:szCs w:val="28"/>
        </w:rPr>
        <w:t xml:space="preserve"> </w:t>
      </w:r>
      <w:r w:rsidRPr="00951C48">
        <w:rPr>
          <w:rFonts w:ascii="Arial" w:hAnsi="Arial" w:cs="Arial"/>
          <w:b/>
          <w:smallCaps/>
          <w:sz w:val="28"/>
          <w:szCs w:val="28"/>
        </w:rPr>
        <w:t xml:space="preserve">Competencia. </w:t>
      </w:r>
      <w:r w:rsidRPr="00951C48">
        <w:rPr>
          <w:rFonts w:ascii="Arial" w:hAnsi="Arial" w:cs="Arial"/>
          <w:sz w:val="28"/>
          <w:szCs w:val="28"/>
        </w:rPr>
        <w:t xml:space="preserve">Este Juzgado </w:t>
      </w:r>
      <w:r>
        <w:rPr>
          <w:rFonts w:ascii="Arial" w:hAnsi="Arial" w:cs="Arial"/>
          <w:sz w:val="28"/>
          <w:szCs w:val="28"/>
        </w:rPr>
        <w:t>Decimoprimero</w:t>
      </w:r>
      <w:r w:rsidRPr="00951C48">
        <w:rPr>
          <w:rFonts w:ascii="Arial" w:hAnsi="Arial" w:cs="Arial"/>
          <w:sz w:val="28"/>
          <w:szCs w:val="28"/>
        </w:rPr>
        <w:t xml:space="preserve"> de Distrito en Materia Administrativa en el Distrito Federal, es competente para conocer de este juicio de amparo</w:t>
      </w:r>
      <w:r w:rsidRPr="00951C48">
        <w:rPr>
          <w:rFonts w:ascii="Arial" w:hAnsi="Arial" w:cs="Arial"/>
          <w:i/>
          <w:sz w:val="28"/>
          <w:szCs w:val="28"/>
        </w:rPr>
        <w:t xml:space="preserve">, </w:t>
      </w:r>
      <w:r w:rsidRPr="00951C48">
        <w:rPr>
          <w:rFonts w:ascii="Arial" w:hAnsi="Arial" w:cs="Arial"/>
          <w:sz w:val="28"/>
          <w:szCs w:val="28"/>
        </w:rPr>
        <w:t xml:space="preserve">por razón de materia y territorio, conforme a lo dispuesto por los artículos 103, fracción I, 107, fracción VII, de la Constitución Política de los Estados Unidos Mexicanos, 1, </w:t>
      </w:r>
      <w:r>
        <w:rPr>
          <w:rFonts w:ascii="Arial" w:hAnsi="Arial" w:cs="Arial"/>
          <w:sz w:val="28"/>
          <w:szCs w:val="28"/>
        </w:rPr>
        <w:t>6</w:t>
      </w:r>
      <w:r w:rsidRPr="00951C48">
        <w:rPr>
          <w:rFonts w:ascii="Arial" w:hAnsi="Arial" w:cs="Arial"/>
          <w:sz w:val="28"/>
          <w:szCs w:val="28"/>
        </w:rPr>
        <w:t>, 3</w:t>
      </w:r>
      <w:r>
        <w:rPr>
          <w:rFonts w:ascii="Arial" w:hAnsi="Arial" w:cs="Arial"/>
          <w:sz w:val="28"/>
          <w:szCs w:val="28"/>
        </w:rPr>
        <w:t>5</w:t>
      </w:r>
      <w:r w:rsidRPr="00951C48">
        <w:rPr>
          <w:rFonts w:ascii="Arial" w:hAnsi="Arial" w:cs="Arial"/>
          <w:sz w:val="28"/>
          <w:szCs w:val="28"/>
        </w:rPr>
        <w:t xml:space="preserve">, </w:t>
      </w:r>
      <w:r>
        <w:rPr>
          <w:rFonts w:ascii="Arial" w:hAnsi="Arial" w:cs="Arial"/>
          <w:sz w:val="28"/>
          <w:szCs w:val="28"/>
        </w:rPr>
        <w:t xml:space="preserve">37, </w:t>
      </w:r>
      <w:r w:rsidRPr="00951C48">
        <w:rPr>
          <w:rFonts w:ascii="Arial" w:hAnsi="Arial" w:cs="Arial"/>
          <w:sz w:val="28"/>
          <w:szCs w:val="28"/>
        </w:rPr>
        <w:t>1</w:t>
      </w:r>
      <w:r>
        <w:rPr>
          <w:rFonts w:ascii="Arial" w:hAnsi="Arial" w:cs="Arial"/>
          <w:sz w:val="28"/>
          <w:szCs w:val="28"/>
        </w:rPr>
        <w:t>07</w:t>
      </w:r>
      <w:r w:rsidRPr="00951C48">
        <w:rPr>
          <w:rFonts w:ascii="Arial" w:hAnsi="Arial" w:cs="Arial"/>
          <w:sz w:val="28"/>
          <w:szCs w:val="28"/>
        </w:rPr>
        <w:t xml:space="preserve">, fracción I, de la Ley de Amparo, 52, de la Ley Orgánica del Poder Judicial de la Federación, y, en términos del Acuerdo General </w:t>
      </w:r>
      <w:r w:rsidRPr="002359DF">
        <w:rPr>
          <w:rFonts w:ascii="Arial" w:hAnsi="Arial" w:cs="Arial"/>
          <w:sz w:val="28"/>
          <w:szCs w:val="28"/>
        </w:rPr>
        <w:t>3/2013 del Pleno del Consejo de la Judicatura Federal, relativo a la determinación del número y límites territoriales de los Circuitos Judiciales en que se divide la República Mexicana; y al número, a la jurisdicción territorial y especialización por Materia de los Tribunales de Circuito y de los Juzgados de Distrito</w:t>
      </w:r>
      <w:r w:rsidRPr="00951C48">
        <w:rPr>
          <w:rFonts w:ascii="Arial" w:hAnsi="Arial" w:cs="Arial"/>
          <w:sz w:val="28"/>
          <w:szCs w:val="28"/>
        </w:rPr>
        <w:t xml:space="preserve">, dado que se </w:t>
      </w:r>
      <w:r w:rsidRPr="007F40C1">
        <w:rPr>
          <w:rFonts w:ascii="Arial" w:eastAsia="Batang" w:hAnsi="Arial" w:cs="Arial"/>
          <w:snapToGrid w:val="0"/>
          <w:sz w:val="28"/>
          <w:szCs w:val="28"/>
        </w:rPr>
        <w:t>reclama una ley federal</w:t>
      </w:r>
      <w:r>
        <w:rPr>
          <w:rFonts w:ascii="Arial" w:eastAsia="Batang" w:hAnsi="Arial" w:cs="Arial"/>
          <w:snapToGrid w:val="0"/>
          <w:sz w:val="28"/>
          <w:szCs w:val="28"/>
        </w:rPr>
        <w:t xml:space="preserve"> </w:t>
      </w:r>
      <w:r w:rsidRPr="007F40C1">
        <w:rPr>
          <w:rFonts w:ascii="Arial" w:eastAsia="Batang" w:hAnsi="Arial" w:cs="Arial"/>
          <w:snapToGrid w:val="0"/>
          <w:sz w:val="28"/>
          <w:szCs w:val="28"/>
        </w:rPr>
        <w:t>con motivo del primer acto de aplicación.</w:t>
      </w:r>
    </w:p>
    <w:p w:rsidR="00D04B88" w:rsidRPr="00CE7A55" w:rsidRDefault="00D04B88" w:rsidP="00D04B88">
      <w:pPr>
        <w:spacing w:after="120" w:line="360" w:lineRule="auto"/>
        <w:ind w:right="-233" w:firstLine="720"/>
        <w:jc w:val="both"/>
        <w:rPr>
          <w:rFonts w:ascii="Arial" w:hAnsi="Arial" w:cs="Arial"/>
          <w:sz w:val="28"/>
          <w:szCs w:val="28"/>
        </w:rPr>
      </w:pPr>
      <w:r w:rsidRPr="00CE7A55">
        <w:rPr>
          <w:rFonts w:ascii="Arial" w:hAnsi="Arial" w:cs="Arial"/>
          <w:b/>
          <w:sz w:val="28"/>
          <w:szCs w:val="28"/>
        </w:rPr>
        <w:t xml:space="preserve">SEGUNDO. </w:t>
      </w:r>
      <w:r w:rsidRPr="00CE7A55">
        <w:rPr>
          <w:rFonts w:ascii="Arial" w:hAnsi="Arial" w:cs="Arial"/>
          <w:b/>
          <w:smallCaps/>
          <w:sz w:val="28"/>
          <w:szCs w:val="28"/>
        </w:rPr>
        <w:t xml:space="preserve">Fijación de actos. </w:t>
      </w:r>
      <w:r w:rsidRPr="00CE7A55">
        <w:rPr>
          <w:rFonts w:ascii="Arial" w:hAnsi="Arial" w:cs="Arial"/>
          <w:sz w:val="28"/>
          <w:szCs w:val="28"/>
        </w:rPr>
        <w:t xml:space="preserve">El Pleno de la Suprema Corte de Justicia de la Nación ha establecido la obligatoriedad del Juez de Amparo de analizar la demanda en su integridad a efecto </w:t>
      </w:r>
      <w:r w:rsidRPr="00CE7A55">
        <w:rPr>
          <w:rFonts w:ascii="Arial" w:hAnsi="Arial" w:cs="Arial"/>
          <w:sz w:val="28"/>
          <w:szCs w:val="28"/>
        </w:rPr>
        <w:lastRenderedPageBreak/>
        <w:t xml:space="preserve">de determinar con exactitud la intención del </w:t>
      </w:r>
      <w:proofErr w:type="spellStart"/>
      <w:r w:rsidRPr="00CE7A55">
        <w:rPr>
          <w:rFonts w:ascii="Arial" w:hAnsi="Arial" w:cs="Arial"/>
          <w:sz w:val="28"/>
          <w:szCs w:val="28"/>
        </w:rPr>
        <w:t>promovente</w:t>
      </w:r>
      <w:proofErr w:type="spellEnd"/>
      <w:r w:rsidRPr="00CE7A55">
        <w:rPr>
          <w:rFonts w:ascii="Arial" w:hAnsi="Arial" w:cs="Arial"/>
          <w:sz w:val="28"/>
          <w:szCs w:val="28"/>
        </w:rPr>
        <w:t xml:space="preserve"> y precisar los actos materia de la </w:t>
      </w:r>
      <w:proofErr w:type="spellStart"/>
      <w:r w:rsidRPr="00CE7A55">
        <w:rPr>
          <w:rFonts w:ascii="Arial" w:hAnsi="Arial" w:cs="Arial"/>
          <w:sz w:val="28"/>
          <w:szCs w:val="28"/>
        </w:rPr>
        <w:t>litis</w:t>
      </w:r>
      <w:proofErr w:type="spellEnd"/>
      <w:r w:rsidRPr="00CE7A55">
        <w:rPr>
          <w:rFonts w:ascii="Arial" w:hAnsi="Arial" w:cs="Arial"/>
          <w:sz w:val="28"/>
          <w:szCs w:val="28"/>
        </w:rPr>
        <w:t xml:space="preserve"> constitucional.</w:t>
      </w:r>
    </w:p>
    <w:p w:rsidR="00D04B88" w:rsidRPr="00CE7A55" w:rsidRDefault="00D04B88" w:rsidP="00D04B88">
      <w:pPr>
        <w:spacing w:after="120" w:line="360" w:lineRule="auto"/>
        <w:ind w:right="-233" w:firstLine="720"/>
        <w:jc w:val="both"/>
        <w:rPr>
          <w:rFonts w:ascii="Arial" w:hAnsi="Arial" w:cs="Arial"/>
          <w:sz w:val="28"/>
          <w:szCs w:val="28"/>
        </w:rPr>
      </w:pPr>
      <w:r w:rsidRPr="00CE7A55">
        <w:rPr>
          <w:rFonts w:ascii="Arial" w:hAnsi="Arial" w:cs="Arial"/>
          <w:sz w:val="28"/>
          <w:szCs w:val="28"/>
        </w:rPr>
        <w:t>Lo anterior quedó plasmado en la tesis de jurisprudencia cuyos datos de localización, rubro y texto dicen:</w:t>
      </w:r>
    </w:p>
    <w:p w:rsidR="00D04B88" w:rsidRPr="00CE7A55" w:rsidRDefault="00D04B88" w:rsidP="00D04B88">
      <w:pPr>
        <w:widowControl w:val="0"/>
        <w:ind w:left="709" w:right="567"/>
        <w:jc w:val="both"/>
        <w:rPr>
          <w:rFonts w:ascii="Arial" w:hAnsi="Arial"/>
          <w:i/>
          <w:sz w:val="28"/>
          <w:szCs w:val="28"/>
        </w:rPr>
      </w:pPr>
      <w:r w:rsidRPr="00CE7A55">
        <w:rPr>
          <w:rFonts w:ascii="Arial" w:hAnsi="Arial"/>
          <w:i/>
          <w:sz w:val="28"/>
          <w:szCs w:val="28"/>
        </w:rPr>
        <w:t>Materia(s): Común</w:t>
      </w:r>
    </w:p>
    <w:p w:rsidR="00D04B88" w:rsidRPr="00CE7A55" w:rsidRDefault="00D04B88" w:rsidP="00D04B88">
      <w:pPr>
        <w:widowControl w:val="0"/>
        <w:ind w:left="709" w:right="567"/>
        <w:jc w:val="both"/>
        <w:rPr>
          <w:rFonts w:ascii="Arial" w:hAnsi="Arial"/>
          <w:i/>
          <w:sz w:val="28"/>
          <w:szCs w:val="28"/>
        </w:rPr>
      </w:pPr>
      <w:r w:rsidRPr="00CE7A55">
        <w:rPr>
          <w:rFonts w:ascii="Arial" w:hAnsi="Arial"/>
          <w:i/>
          <w:sz w:val="28"/>
          <w:szCs w:val="28"/>
        </w:rPr>
        <w:t>Novena Época</w:t>
      </w:r>
    </w:p>
    <w:p w:rsidR="00D04B88" w:rsidRPr="00CE7A55" w:rsidRDefault="00D04B88" w:rsidP="00D04B88">
      <w:pPr>
        <w:widowControl w:val="0"/>
        <w:ind w:left="709" w:right="567"/>
        <w:jc w:val="both"/>
        <w:rPr>
          <w:rFonts w:ascii="Arial" w:hAnsi="Arial"/>
          <w:i/>
          <w:sz w:val="28"/>
          <w:szCs w:val="28"/>
        </w:rPr>
      </w:pPr>
      <w:r w:rsidRPr="00CE7A55">
        <w:rPr>
          <w:rFonts w:ascii="Arial" w:hAnsi="Arial"/>
          <w:i/>
          <w:sz w:val="28"/>
          <w:szCs w:val="28"/>
        </w:rPr>
        <w:t>Instancia: Pleno</w:t>
      </w:r>
    </w:p>
    <w:p w:rsidR="00D04B88" w:rsidRPr="00CE7A55" w:rsidRDefault="00D04B88" w:rsidP="00D04B88">
      <w:pPr>
        <w:widowControl w:val="0"/>
        <w:ind w:left="709" w:right="618"/>
        <w:jc w:val="both"/>
        <w:rPr>
          <w:rFonts w:ascii="Arial" w:hAnsi="Arial"/>
          <w:i/>
          <w:sz w:val="28"/>
          <w:szCs w:val="28"/>
        </w:rPr>
      </w:pPr>
      <w:r w:rsidRPr="00CE7A55">
        <w:rPr>
          <w:rFonts w:ascii="Arial" w:hAnsi="Arial"/>
          <w:i/>
          <w:sz w:val="28"/>
          <w:szCs w:val="28"/>
        </w:rPr>
        <w:t>Fuente: Semanario Judicial de la Federación y su Gaceta</w:t>
      </w:r>
    </w:p>
    <w:p w:rsidR="00D04B88" w:rsidRPr="00CE7A55" w:rsidRDefault="00D04B88" w:rsidP="00D04B88">
      <w:pPr>
        <w:widowControl w:val="0"/>
        <w:ind w:left="709" w:right="567"/>
        <w:jc w:val="both"/>
        <w:rPr>
          <w:rFonts w:ascii="Arial" w:hAnsi="Arial"/>
          <w:i/>
          <w:sz w:val="28"/>
          <w:szCs w:val="28"/>
        </w:rPr>
      </w:pPr>
      <w:r w:rsidRPr="00CE7A55">
        <w:rPr>
          <w:rFonts w:ascii="Arial" w:hAnsi="Arial"/>
          <w:i/>
          <w:sz w:val="28"/>
          <w:szCs w:val="28"/>
        </w:rPr>
        <w:t>Tomo: XI, Abril de 2000</w:t>
      </w:r>
    </w:p>
    <w:p w:rsidR="00D04B88" w:rsidRPr="00CE7A55" w:rsidRDefault="00D04B88" w:rsidP="00D04B88">
      <w:pPr>
        <w:widowControl w:val="0"/>
        <w:ind w:left="709" w:right="567"/>
        <w:jc w:val="both"/>
        <w:rPr>
          <w:rFonts w:ascii="Arial" w:hAnsi="Arial"/>
          <w:i/>
          <w:sz w:val="28"/>
          <w:szCs w:val="28"/>
        </w:rPr>
      </w:pPr>
      <w:r w:rsidRPr="00CE7A55">
        <w:rPr>
          <w:rFonts w:ascii="Arial" w:hAnsi="Arial"/>
          <w:i/>
          <w:sz w:val="28"/>
          <w:szCs w:val="28"/>
        </w:rPr>
        <w:t>Tesis: P</w:t>
      </w:r>
      <w:proofErr w:type="gramStart"/>
      <w:r w:rsidRPr="00CE7A55">
        <w:rPr>
          <w:rFonts w:ascii="Arial" w:hAnsi="Arial"/>
          <w:i/>
          <w:sz w:val="28"/>
          <w:szCs w:val="28"/>
        </w:rPr>
        <w:t>./</w:t>
      </w:r>
      <w:proofErr w:type="gramEnd"/>
      <w:r w:rsidRPr="00CE7A55">
        <w:rPr>
          <w:rFonts w:ascii="Arial" w:hAnsi="Arial"/>
          <w:i/>
          <w:sz w:val="28"/>
          <w:szCs w:val="28"/>
        </w:rPr>
        <w:t>J. 40/2000</w:t>
      </w:r>
    </w:p>
    <w:p w:rsidR="00D04B88" w:rsidRPr="00CE7A55" w:rsidRDefault="00D04B88" w:rsidP="00D04B88">
      <w:pPr>
        <w:widowControl w:val="0"/>
        <w:spacing w:after="120" w:line="360" w:lineRule="auto"/>
        <w:ind w:left="709" w:right="567"/>
        <w:jc w:val="both"/>
        <w:rPr>
          <w:rFonts w:ascii="Arial" w:hAnsi="Arial"/>
          <w:i/>
          <w:sz w:val="28"/>
          <w:szCs w:val="28"/>
        </w:rPr>
      </w:pPr>
      <w:r w:rsidRPr="00CE7A55">
        <w:rPr>
          <w:rFonts w:ascii="Arial" w:hAnsi="Arial"/>
          <w:i/>
          <w:sz w:val="28"/>
          <w:szCs w:val="28"/>
        </w:rPr>
        <w:t>Página: 32</w:t>
      </w:r>
    </w:p>
    <w:p w:rsidR="00D04B88" w:rsidRPr="00CE7A55" w:rsidRDefault="00D04B88" w:rsidP="00D04B88">
      <w:pPr>
        <w:spacing w:after="120" w:line="360" w:lineRule="auto"/>
        <w:ind w:left="720" w:right="618"/>
        <w:jc w:val="both"/>
        <w:rPr>
          <w:rFonts w:ascii="Arial" w:hAnsi="Arial" w:cs="Arial"/>
          <w:i/>
          <w:sz w:val="28"/>
          <w:szCs w:val="28"/>
        </w:rPr>
      </w:pPr>
      <w:r w:rsidRPr="00CE7A55">
        <w:rPr>
          <w:rFonts w:ascii="Arial" w:hAnsi="Arial" w:cs="Arial"/>
          <w:b/>
          <w:i/>
          <w:sz w:val="28"/>
          <w:szCs w:val="28"/>
        </w:rPr>
        <w:t xml:space="preserve">“DEMANDA DE AMPARO. DEBE SER INTERPRETADA EN SU INTEGRIDAD. </w:t>
      </w:r>
      <w:r w:rsidRPr="00CE7A55">
        <w:rPr>
          <w:rFonts w:ascii="Arial" w:hAnsi="Arial" w:cs="Arial"/>
          <w:i/>
          <w:sz w:val="28"/>
          <w:szCs w:val="28"/>
        </w:rPr>
        <w:t xml:space="preserve">Este Alto Tribunal, ha sustentado reiteradamente el criterio de que el </w:t>
      </w:r>
      <w:r w:rsidRPr="00CE7A55">
        <w:rPr>
          <w:rFonts w:ascii="Arial" w:hAnsi="Arial" w:cs="Arial"/>
          <w:b/>
          <w:i/>
          <w:sz w:val="28"/>
          <w:szCs w:val="28"/>
        </w:rPr>
        <w:t xml:space="preserve">juzgador debe interpretar el escrito de demanda en su integridad, con un sentido de liberalidad y no restrictivo, para determinar con exactitud la intención del </w:t>
      </w:r>
      <w:proofErr w:type="spellStart"/>
      <w:r w:rsidRPr="00CE7A55">
        <w:rPr>
          <w:rFonts w:ascii="Arial" w:hAnsi="Arial" w:cs="Arial"/>
          <w:b/>
          <w:i/>
          <w:sz w:val="28"/>
          <w:szCs w:val="28"/>
        </w:rPr>
        <w:t>promovente</w:t>
      </w:r>
      <w:proofErr w:type="spellEnd"/>
      <w:r w:rsidRPr="00CE7A55">
        <w:rPr>
          <w:rFonts w:ascii="Arial" w:hAnsi="Arial" w:cs="Arial"/>
          <w:i/>
          <w:sz w:val="28"/>
          <w:szCs w:val="28"/>
        </w:rPr>
        <w:t xml:space="preserve"> y, de esta forma, armonizar los datos y los elementos que lo conforman, sin cambiar su alcance y contenido, a fin de impartir una recta administración de justicia al dictar una sentencia que contenga la fijación clara y precisa del acto o actos reclamados, conforme a lo dispuesto en el artículo 77, fracción I, de la Ley de Amparo.”</w:t>
      </w:r>
    </w:p>
    <w:p w:rsidR="00D04B88" w:rsidRPr="00CE7A55" w:rsidRDefault="00D04B88" w:rsidP="00D04B88">
      <w:pPr>
        <w:spacing w:after="120" w:line="360" w:lineRule="auto"/>
        <w:ind w:right="-232" w:firstLine="709"/>
        <w:jc w:val="both"/>
        <w:rPr>
          <w:rFonts w:ascii="Arial" w:hAnsi="Arial" w:cs="Arial"/>
          <w:sz w:val="28"/>
          <w:szCs w:val="28"/>
          <w:lang w:val="es-ES_tradnl"/>
        </w:rPr>
      </w:pPr>
      <w:r w:rsidRPr="00CE7A55">
        <w:rPr>
          <w:rFonts w:ascii="Arial" w:hAnsi="Arial" w:cs="Arial"/>
          <w:sz w:val="28"/>
          <w:szCs w:val="28"/>
          <w:lang w:val="es-ES_tradnl"/>
        </w:rPr>
        <w:t>Asimismo, es aplicable la tesis aislada cuyos datos de identificación, rubro y contenido son los siguientes:</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Materia(s): Común</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Novena Época</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Instancia: Pleno</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Fuente: Semanario Judicial de la Federación y su Gaceta</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Tomo: XIX, Abril de 2004</w:t>
      </w:r>
    </w:p>
    <w:p w:rsidR="00D04B88" w:rsidRPr="00CE7A55" w:rsidRDefault="00D04B88" w:rsidP="00D04B88">
      <w:pPr>
        <w:widowControl w:val="0"/>
        <w:ind w:left="709" w:right="618"/>
        <w:jc w:val="both"/>
        <w:rPr>
          <w:rFonts w:ascii="Arial" w:hAnsi="Arial" w:cs="Arial"/>
          <w:i/>
          <w:sz w:val="28"/>
          <w:szCs w:val="28"/>
        </w:rPr>
      </w:pPr>
      <w:r w:rsidRPr="00CE7A55">
        <w:rPr>
          <w:rFonts w:ascii="Arial" w:hAnsi="Arial" w:cs="Arial"/>
          <w:i/>
          <w:sz w:val="28"/>
          <w:szCs w:val="28"/>
        </w:rPr>
        <w:t>Tesis: P. VI/2004</w:t>
      </w:r>
    </w:p>
    <w:p w:rsidR="00D04B88" w:rsidRPr="00CE7A55" w:rsidRDefault="00D04B88" w:rsidP="00D04B88">
      <w:pPr>
        <w:widowControl w:val="0"/>
        <w:spacing w:after="120" w:line="360" w:lineRule="auto"/>
        <w:ind w:left="709" w:right="618"/>
        <w:jc w:val="both"/>
        <w:rPr>
          <w:rFonts w:ascii="Arial" w:hAnsi="Arial" w:cs="Arial"/>
          <w:i/>
          <w:sz w:val="28"/>
          <w:szCs w:val="28"/>
        </w:rPr>
      </w:pPr>
      <w:r w:rsidRPr="00CE7A55">
        <w:rPr>
          <w:rFonts w:ascii="Arial" w:hAnsi="Arial" w:cs="Arial"/>
          <w:i/>
          <w:sz w:val="28"/>
          <w:szCs w:val="28"/>
        </w:rPr>
        <w:t>Página: 255</w:t>
      </w:r>
    </w:p>
    <w:p w:rsidR="00D04B88" w:rsidRPr="00CE7A55" w:rsidRDefault="00D04B88" w:rsidP="00D04B88">
      <w:pPr>
        <w:spacing w:after="120" w:line="360" w:lineRule="auto"/>
        <w:ind w:left="720" w:right="618"/>
        <w:jc w:val="both"/>
        <w:rPr>
          <w:rFonts w:ascii="Arial" w:hAnsi="Arial" w:cs="Arial"/>
          <w:b/>
          <w:i/>
          <w:sz w:val="28"/>
          <w:szCs w:val="28"/>
        </w:rPr>
      </w:pPr>
      <w:r w:rsidRPr="00CE7A55">
        <w:rPr>
          <w:rFonts w:ascii="Arial" w:hAnsi="Arial" w:cs="Arial"/>
          <w:b/>
          <w:i/>
          <w:sz w:val="28"/>
          <w:szCs w:val="28"/>
        </w:rPr>
        <w:t xml:space="preserve">“ACTOS RECLAMADOS. REGLAS PARA SU FIJACIÓN CLARA Y PRECISA EN LA SENTENCIA </w:t>
      </w:r>
      <w:r w:rsidRPr="00CE7A55">
        <w:rPr>
          <w:rFonts w:ascii="Arial" w:hAnsi="Arial" w:cs="Arial"/>
          <w:b/>
          <w:i/>
          <w:sz w:val="28"/>
          <w:szCs w:val="28"/>
        </w:rPr>
        <w:lastRenderedPageBreak/>
        <w:t xml:space="preserve">DE AMPARO. </w:t>
      </w:r>
      <w:r w:rsidRPr="00CE7A55">
        <w:rPr>
          <w:rFonts w:ascii="Arial" w:hAnsi="Arial" w:cs="Arial"/>
          <w:i/>
          <w:sz w:val="28"/>
          <w:szCs w:val="28"/>
        </w:rPr>
        <w:t xml:space="preserve">El artículo 77, fracción I, de la Ley de Amparo establece que </w:t>
      </w:r>
      <w:r w:rsidRPr="00CE7A55">
        <w:rPr>
          <w:rFonts w:ascii="Arial" w:hAnsi="Arial" w:cs="Arial"/>
          <w:b/>
          <w:i/>
          <w:sz w:val="28"/>
          <w:szCs w:val="28"/>
        </w:rPr>
        <w:t>las</w:t>
      </w:r>
      <w:r w:rsidRPr="00CE7A55">
        <w:rPr>
          <w:rFonts w:ascii="Arial" w:hAnsi="Arial" w:cs="Arial"/>
          <w:i/>
          <w:sz w:val="28"/>
          <w:szCs w:val="28"/>
        </w:rPr>
        <w:t xml:space="preserve"> </w:t>
      </w:r>
      <w:r w:rsidRPr="00CE7A55">
        <w:rPr>
          <w:rFonts w:ascii="Arial" w:hAnsi="Arial" w:cs="Arial"/>
          <w:b/>
          <w:i/>
          <w:sz w:val="28"/>
          <w:szCs w:val="28"/>
        </w:rPr>
        <w:t>sentencias que se dicten en el juicio de garantías deberán contener la fijación clara y precisa de los actos reclamados</w:t>
      </w:r>
      <w:r w:rsidRPr="00CE7A55">
        <w:rPr>
          <w:rFonts w:ascii="Arial" w:hAnsi="Arial" w:cs="Arial"/>
          <w:i/>
          <w:sz w:val="28"/>
          <w:szCs w:val="28"/>
        </w:rPr>
        <w:t xml:space="preserve">, así como la apreciación de las pruebas conducentes para tenerlos o no por demostrados; asimismo, la Suprema Corte de Justicia de la Nación ha sostenido el criterio de que </w:t>
      </w:r>
      <w:r w:rsidRPr="00CE7A55">
        <w:rPr>
          <w:rFonts w:ascii="Arial" w:hAnsi="Arial" w:cs="Arial"/>
          <w:b/>
          <w:i/>
          <w:sz w:val="28"/>
          <w:szCs w:val="28"/>
        </w:rPr>
        <w:t>para lograr tal fijación debe acudirse a la lectura íntegra de la demanda</w:t>
      </w:r>
      <w:r w:rsidRPr="00CE7A55">
        <w:rPr>
          <w:rFonts w:ascii="Arial" w:hAnsi="Arial" w:cs="Arial"/>
          <w:i/>
          <w:sz w:val="28"/>
          <w:szCs w:val="28"/>
        </w:rPr>
        <w:t xml:space="preserve"> sin atender a los calificativos que en su enunciación se hagan sobre su constitucionalidad o inconstitucionalidad. Sin embargo, en algunos casos ello resulta insuficiente, por lo que los juzgadores de amparo deberán armonizar, además, los datos que emanen del escrito inicial de demanda, en un sentido que resulte congruente con todos sus elementos, e incluso con la totalidad de la información del expediente del juicio, atendiendo preferentemente al pensamiento e intencionalidad de su autor, descartando las precisiones que generen oscuridad o confusión. Esto es, </w:t>
      </w:r>
      <w:r w:rsidRPr="00CE7A55">
        <w:rPr>
          <w:rFonts w:ascii="Arial" w:hAnsi="Arial" w:cs="Arial"/>
          <w:b/>
          <w:i/>
          <w:sz w:val="28"/>
          <w:szCs w:val="28"/>
        </w:rPr>
        <w:t>el juzgador de amparo, al fijar los actos reclamados, deberá atender a lo que quiso decir el quejoso y no únicamente a lo que en apariencia dijo,</w:t>
      </w:r>
      <w:r w:rsidRPr="00CE7A55">
        <w:rPr>
          <w:rFonts w:ascii="Arial" w:hAnsi="Arial" w:cs="Arial"/>
          <w:i/>
          <w:sz w:val="28"/>
          <w:szCs w:val="28"/>
        </w:rPr>
        <w:t xml:space="preserve"> pues sólo de esta manera se logra congruencia entre lo pretendido y lo resuelto.”</w:t>
      </w:r>
    </w:p>
    <w:p w:rsidR="00D04B88" w:rsidRDefault="00D04B88" w:rsidP="00D04B88">
      <w:pPr>
        <w:spacing w:after="120" w:line="360" w:lineRule="auto"/>
        <w:ind w:right="-238" w:firstLine="720"/>
        <w:jc w:val="both"/>
        <w:rPr>
          <w:rFonts w:ascii="Arial" w:hAnsi="Arial" w:cs="Arial"/>
          <w:sz w:val="28"/>
          <w:szCs w:val="28"/>
        </w:rPr>
      </w:pPr>
      <w:r w:rsidRPr="00CE7A55">
        <w:rPr>
          <w:rFonts w:ascii="Arial" w:hAnsi="Arial" w:cs="Arial"/>
          <w:sz w:val="28"/>
          <w:szCs w:val="28"/>
        </w:rPr>
        <w:t>En este orden de ideas, de acuerdo con los criterios resaltados, así como de conformidad con el artículo 7</w:t>
      </w:r>
      <w:r>
        <w:rPr>
          <w:rFonts w:ascii="Arial" w:hAnsi="Arial" w:cs="Arial"/>
          <w:sz w:val="28"/>
          <w:szCs w:val="28"/>
        </w:rPr>
        <w:t>4</w:t>
      </w:r>
      <w:r w:rsidRPr="00CE7A55">
        <w:rPr>
          <w:rFonts w:ascii="Arial" w:hAnsi="Arial" w:cs="Arial"/>
          <w:sz w:val="28"/>
          <w:szCs w:val="28"/>
        </w:rPr>
        <w:t>, fracción I, de la Ley de Amparo, para lograr la fijación clara y precisa de los actos reclamados, se debe acudir al estudio integral de la demanda de garantías,</w:t>
      </w:r>
      <w:r w:rsidRPr="00CE7A55">
        <w:rPr>
          <w:rFonts w:ascii="Arial" w:hAnsi="Arial" w:cs="Arial"/>
          <w:b/>
          <w:sz w:val="28"/>
          <w:szCs w:val="28"/>
        </w:rPr>
        <w:t xml:space="preserve"> </w:t>
      </w:r>
      <w:r w:rsidRPr="00CE7A55">
        <w:rPr>
          <w:rFonts w:ascii="Arial" w:hAnsi="Arial" w:cs="Arial"/>
          <w:sz w:val="28"/>
          <w:szCs w:val="28"/>
        </w:rPr>
        <w:t xml:space="preserve">sin atender a calificativos que en su enunciación se hagan sobre su constitucionalidad o inconstitucionalidad, </w:t>
      </w:r>
      <w:r w:rsidRPr="00103B17">
        <w:rPr>
          <w:rFonts w:ascii="Arial" w:hAnsi="Arial" w:cs="Arial"/>
          <w:sz w:val="28"/>
          <w:szCs w:val="28"/>
        </w:rPr>
        <w:t>desprendiéndose</w:t>
      </w:r>
      <w:r w:rsidR="00C708DC">
        <w:rPr>
          <w:rFonts w:ascii="Arial" w:hAnsi="Arial" w:cs="Arial"/>
          <w:sz w:val="28"/>
          <w:szCs w:val="28"/>
        </w:rPr>
        <w:t>,</w:t>
      </w:r>
      <w:r w:rsidRPr="00103B17">
        <w:rPr>
          <w:rFonts w:ascii="Arial" w:hAnsi="Arial" w:cs="Arial"/>
          <w:sz w:val="28"/>
          <w:szCs w:val="28"/>
        </w:rPr>
        <w:t xml:space="preserve"> por ende, que </w:t>
      </w:r>
      <w:r>
        <w:rPr>
          <w:rFonts w:ascii="Arial" w:hAnsi="Arial" w:cs="Arial"/>
          <w:sz w:val="28"/>
          <w:szCs w:val="28"/>
        </w:rPr>
        <w:t>los</w:t>
      </w:r>
      <w:r w:rsidRPr="00103B17">
        <w:rPr>
          <w:rFonts w:ascii="Arial" w:hAnsi="Arial" w:cs="Arial"/>
          <w:sz w:val="28"/>
          <w:szCs w:val="28"/>
        </w:rPr>
        <w:t xml:space="preserve"> acto</w:t>
      </w:r>
      <w:r>
        <w:rPr>
          <w:rFonts w:ascii="Arial" w:hAnsi="Arial" w:cs="Arial"/>
          <w:sz w:val="28"/>
          <w:szCs w:val="28"/>
        </w:rPr>
        <w:t>s</w:t>
      </w:r>
      <w:r w:rsidRPr="00103B17">
        <w:rPr>
          <w:rFonts w:ascii="Arial" w:hAnsi="Arial" w:cs="Arial"/>
          <w:sz w:val="28"/>
          <w:szCs w:val="28"/>
        </w:rPr>
        <w:t xml:space="preserve"> reclamado</w:t>
      </w:r>
      <w:r>
        <w:rPr>
          <w:rFonts w:ascii="Arial" w:hAnsi="Arial" w:cs="Arial"/>
          <w:sz w:val="28"/>
          <w:szCs w:val="28"/>
        </w:rPr>
        <w:t>s</w:t>
      </w:r>
      <w:r w:rsidRPr="00103B17">
        <w:rPr>
          <w:rFonts w:ascii="Arial" w:hAnsi="Arial" w:cs="Arial"/>
          <w:sz w:val="28"/>
          <w:szCs w:val="28"/>
        </w:rPr>
        <w:t xml:space="preserve"> </w:t>
      </w:r>
      <w:r>
        <w:rPr>
          <w:rFonts w:ascii="Arial" w:hAnsi="Arial" w:cs="Arial"/>
          <w:sz w:val="28"/>
          <w:szCs w:val="28"/>
        </w:rPr>
        <w:t>consisten en:</w:t>
      </w:r>
    </w:p>
    <w:p w:rsidR="00D04B88" w:rsidRDefault="00D04B88" w:rsidP="00D04B88">
      <w:pPr>
        <w:spacing w:after="120" w:line="360" w:lineRule="auto"/>
        <w:ind w:right="-238" w:firstLine="720"/>
        <w:jc w:val="both"/>
        <w:rPr>
          <w:rFonts w:ascii="Arial" w:hAnsi="Arial" w:cs="Arial"/>
          <w:sz w:val="28"/>
          <w:szCs w:val="28"/>
        </w:rPr>
      </w:pPr>
      <w:r w:rsidRPr="00DF3E50">
        <w:rPr>
          <w:rFonts w:ascii="Arial" w:hAnsi="Arial" w:cs="Arial"/>
          <w:b/>
          <w:sz w:val="28"/>
          <w:szCs w:val="28"/>
        </w:rPr>
        <w:lastRenderedPageBreak/>
        <w:t>a).-</w:t>
      </w:r>
      <w:r w:rsidRPr="00DF3E50">
        <w:rPr>
          <w:rFonts w:ascii="Arial" w:hAnsi="Arial" w:cs="Arial"/>
          <w:sz w:val="28"/>
          <w:szCs w:val="28"/>
        </w:rPr>
        <w:t xml:space="preserve"> La expedición y promulgación de la Ley </w:t>
      </w:r>
      <w:r w:rsidR="00DF3E50" w:rsidRPr="00DF3E50">
        <w:rPr>
          <w:rFonts w:ascii="Arial" w:hAnsi="Arial" w:cs="Arial"/>
          <w:sz w:val="28"/>
          <w:szCs w:val="28"/>
          <w:lang w:eastAsia="es-MX"/>
        </w:rPr>
        <w:t xml:space="preserve">General de Salud, publicada en el Diario Oficial de la Federación el siete de febrero de mil novecientos ochenta y cuatro, </w:t>
      </w:r>
      <w:r w:rsidRPr="00DF3E50">
        <w:rPr>
          <w:rFonts w:ascii="Arial" w:hAnsi="Arial" w:cs="Arial"/>
          <w:sz w:val="28"/>
          <w:szCs w:val="28"/>
        </w:rPr>
        <w:t xml:space="preserve">en particular los artículos </w:t>
      </w:r>
      <w:r w:rsidR="00DF3E50" w:rsidRPr="00DF3E50">
        <w:rPr>
          <w:rFonts w:ascii="Arial" w:hAnsi="Arial" w:cs="Arial"/>
          <w:sz w:val="28"/>
          <w:szCs w:val="28"/>
          <w:lang w:eastAsia="es-MX"/>
        </w:rPr>
        <w:t>235</w:t>
      </w:r>
      <w:r w:rsidR="00855C6C">
        <w:rPr>
          <w:rFonts w:ascii="Arial" w:hAnsi="Arial" w:cs="Arial"/>
          <w:sz w:val="28"/>
          <w:szCs w:val="28"/>
          <w:lang w:eastAsia="es-MX"/>
        </w:rPr>
        <w:t>,</w:t>
      </w:r>
      <w:r w:rsidR="00DF3E50" w:rsidRPr="00DF3E50">
        <w:rPr>
          <w:rFonts w:ascii="Arial" w:hAnsi="Arial" w:cs="Arial"/>
          <w:sz w:val="28"/>
          <w:szCs w:val="28"/>
          <w:lang w:eastAsia="es-MX"/>
        </w:rPr>
        <w:t xml:space="preserve"> último párrafo, 237, 245, fracción I, 247</w:t>
      </w:r>
      <w:r w:rsidR="00855C6C">
        <w:rPr>
          <w:rFonts w:ascii="Arial" w:hAnsi="Arial" w:cs="Arial"/>
          <w:sz w:val="28"/>
          <w:szCs w:val="28"/>
          <w:lang w:eastAsia="es-MX"/>
        </w:rPr>
        <w:t>,</w:t>
      </w:r>
      <w:r w:rsidR="00DF3E50" w:rsidRPr="00DF3E50">
        <w:rPr>
          <w:rFonts w:ascii="Arial" w:hAnsi="Arial" w:cs="Arial"/>
          <w:sz w:val="28"/>
          <w:szCs w:val="28"/>
          <w:lang w:eastAsia="es-MX"/>
        </w:rPr>
        <w:t xml:space="preserve"> último párrafo</w:t>
      </w:r>
      <w:r w:rsidR="00855C6C">
        <w:rPr>
          <w:rFonts w:ascii="Arial" w:hAnsi="Arial" w:cs="Arial"/>
          <w:sz w:val="28"/>
          <w:szCs w:val="28"/>
          <w:lang w:eastAsia="es-MX"/>
        </w:rPr>
        <w:t>,</w:t>
      </w:r>
      <w:r w:rsidR="00DF3E50" w:rsidRPr="00DF3E50">
        <w:rPr>
          <w:rFonts w:ascii="Arial" w:hAnsi="Arial" w:cs="Arial"/>
          <w:sz w:val="28"/>
          <w:szCs w:val="28"/>
          <w:lang w:eastAsia="es-MX"/>
        </w:rPr>
        <w:t xml:space="preserve"> y 248</w:t>
      </w:r>
      <w:r w:rsidRPr="00DF3E50">
        <w:rPr>
          <w:rFonts w:ascii="Arial" w:hAnsi="Arial" w:cs="Arial"/>
          <w:sz w:val="28"/>
          <w:szCs w:val="28"/>
        </w:rPr>
        <w:t>.</w:t>
      </w:r>
    </w:p>
    <w:p w:rsidR="00D04B88" w:rsidRPr="00E50E60" w:rsidRDefault="00D04B88" w:rsidP="00D04B88">
      <w:pPr>
        <w:spacing w:after="120" w:line="360" w:lineRule="auto"/>
        <w:ind w:right="-238" w:firstLine="720"/>
        <w:jc w:val="both"/>
        <w:rPr>
          <w:rFonts w:ascii="Arial" w:hAnsi="Arial" w:cs="Arial"/>
          <w:sz w:val="28"/>
          <w:szCs w:val="28"/>
        </w:rPr>
      </w:pPr>
      <w:r w:rsidRPr="00C17637">
        <w:rPr>
          <w:rFonts w:ascii="Arial" w:hAnsi="Arial" w:cs="Arial"/>
          <w:b/>
          <w:sz w:val="28"/>
          <w:szCs w:val="28"/>
        </w:rPr>
        <w:t>b).-</w:t>
      </w:r>
      <w:r w:rsidRPr="006B79C6">
        <w:rPr>
          <w:rFonts w:ascii="Arial" w:hAnsi="Arial" w:cs="Arial"/>
          <w:sz w:val="28"/>
          <w:szCs w:val="28"/>
        </w:rPr>
        <w:t xml:space="preserve"> La </w:t>
      </w:r>
      <w:r w:rsidR="00E50E60">
        <w:rPr>
          <w:rFonts w:ascii="Arial" w:hAnsi="Arial" w:cs="Arial"/>
          <w:sz w:val="28"/>
          <w:szCs w:val="28"/>
        </w:rPr>
        <w:t xml:space="preserve">aplicación </w:t>
      </w:r>
      <w:r w:rsidRPr="006B79C6">
        <w:rPr>
          <w:rFonts w:ascii="Arial" w:hAnsi="Arial" w:cs="Arial"/>
          <w:sz w:val="28"/>
          <w:szCs w:val="28"/>
        </w:rPr>
        <w:t xml:space="preserve">de la Ley </w:t>
      </w:r>
      <w:r w:rsidR="00E50E60">
        <w:rPr>
          <w:rFonts w:ascii="Arial" w:hAnsi="Arial" w:cs="Arial"/>
          <w:sz w:val="28"/>
          <w:szCs w:val="28"/>
        </w:rPr>
        <w:t>General de Salud</w:t>
      </w:r>
      <w:r w:rsidRPr="006B79C6">
        <w:rPr>
          <w:rFonts w:ascii="Arial" w:hAnsi="Arial" w:cs="Arial"/>
          <w:sz w:val="28"/>
          <w:szCs w:val="28"/>
        </w:rPr>
        <w:t xml:space="preserve"> artículos </w:t>
      </w:r>
      <w:r w:rsidR="00855C6C" w:rsidRPr="00DF3E50">
        <w:rPr>
          <w:rFonts w:ascii="Arial" w:hAnsi="Arial" w:cs="Arial"/>
          <w:sz w:val="28"/>
          <w:szCs w:val="28"/>
          <w:lang w:eastAsia="es-MX"/>
        </w:rPr>
        <w:t>235</w:t>
      </w:r>
      <w:r w:rsidR="00855C6C">
        <w:rPr>
          <w:rFonts w:ascii="Arial" w:hAnsi="Arial" w:cs="Arial"/>
          <w:sz w:val="28"/>
          <w:szCs w:val="28"/>
          <w:lang w:eastAsia="es-MX"/>
        </w:rPr>
        <w:t>,</w:t>
      </w:r>
      <w:r w:rsidR="00855C6C" w:rsidRPr="00DF3E50">
        <w:rPr>
          <w:rFonts w:ascii="Arial" w:hAnsi="Arial" w:cs="Arial"/>
          <w:sz w:val="28"/>
          <w:szCs w:val="28"/>
          <w:lang w:eastAsia="es-MX"/>
        </w:rPr>
        <w:t xml:space="preserve"> último párrafo, 237, 245, fracción I, 247</w:t>
      </w:r>
      <w:r w:rsidR="00855C6C">
        <w:rPr>
          <w:rFonts w:ascii="Arial" w:hAnsi="Arial" w:cs="Arial"/>
          <w:sz w:val="28"/>
          <w:szCs w:val="28"/>
          <w:lang w:eastAsia="es-MX"/>
        </w:rPr>
        <w:t>,</w:t>
      </w:r>
      <w:r w:rsidR="00855C6C" w:rsidRPr="00DF3E50">
        <w:rPr>
          <w:rFonts w:ascii="Arial" w:hAnsi="Arial" w:cs="Arial"/>
          <w:sz w:val="28"/>
          <w:szCs w:val="28"/>
          <w:lang w:eastAsia="es-MX"/>
        </w:rPr>
        <w:t xml:space="preserve"> último párrafo</w:t>
      </w:r>
      <w:r w:rsidR="00855C6C">
        <w:rPr>
          <w:rFonts w:ascii="Arial" w:hAnsi="Arial" w:cs="Arial"/>
          <w:sz w:val="28"/>
          <w:szCs w:val="28"/>
          <w:lang w:eastAsia="es-MX"/>
        </w:rPr>
        <w:t>,</w:t>
      </w:r>
      <w:r w:rsidR="00855C6C" w:rsidRPr="00DF3E50">
        <w:rPr>
          <w:rFonts w:ascii="Arial" w:hAnsi="Arial" w:cs="Arial"/>
          <w:sz w:val="28"/>
          <w:szCs w:val="28"/>
          <w:lang w:eastAsia="es-MX"/>
        </w:rPr>
        <w:t xml:space="preserve"> y 248</w:t>
      </w:r>
      <w:r w:rsidRPr="00E50E60">
        <w:rPr>
          <w:rFonts w:ascii="Arial" w:hAnsi="Arial" w:cs="Arial"/>
          <w:sz w:val="28"/>
          <w:szCs w:val="28"/>
        </w:rPr>
        <w:t xml:space="preserve">, </w:t>
      </w:r>
      <w:r w:rsidR="00E50E60" w:rsidRPr="00E50E60">
        <w:rPr>
          <w:rFonts w:ascii="Arial" w:hAnsi="Arial" w:cs="Arial"/>
          <w:sz w:val="28"/>
          <w:szCs w:val="28"/>
        </w:rPr>
        <w:t xml:space="preserve">a través del oficio de </w:t>
      </w:r>
      <w:r w:rsidR="00E50E60" w:rsidRPr="00A10F7D">
        <w:rPr>
          <w:rFonts w:ascii="Arial" w:hAnsi="Arial" w:cs="Arial"/>
          <w:color w:val="FF0000"/>
          <w:sz w:val="28"/>
          <w:szCs w:val="28"/>
        </w:rPr>
        <w:t>trece</w:t>
      </w:r>
      <w:r w:rsidR="00E50E60" w:rsidRPr="00E50E60">
        <w:rPr>
          <w:rFonts w:ascii="Arial" w:hAnsi="Arial" w:cs="Arial"/>
          <w:sz w:val="28"/>
          <w:szCs w:val="28"/>
        </w:rPr>
        <w:t xml:space="preserve"> de </w:t>
      </w:r>
      <w:r w:rsidR="00E50E60" w:rsidRPr="00A10F7D">
        <w:rPr>
          <w:rFonts w:ascii="Arial" w:hAnsi="Arial" w:cs="Arial"/>
          <w:color w:val="FF0000"/>
          <w:sz w:val="28"/>
          <w:szCs w:val="28"/>
        </w:rPr>
        <w:t>junio</w:t>
      </w:r>
      <w:r w:rsidR="00E50E60" w:rsidRPr="00E50E60">
        <w:rPr>
          <w:rFonts w:ascii="Arial" w:hAnsi="Arial" w:cs="Arial"/>
          <w:sz w:val="28"/>
          <w:szCs w:val="28"/>
        </w:rPr>
        <w:t xml:space="preserve"> de </w:t>
      </w:r>
      <w:r w:rsidR="00E50E60" w:rsidRPr="00A10F7D">
        <w:rPr>
          <w:rFonts w:ascii="Arial" w:hAnsi="Arial" w:cs="Arial"/>
          <w:color w:val="FF0000"/>
          <w:sz w:val="28"/>
          <w:szCs w:val="28"/>
        </w:rPr>
        <w:t>dos</w:t>
      </w:r>
      <w:r w:rsidR="00E50E60" w:rsidRPr="00E50E60">
        <w:rPr>
          <w:rFonts w:ascii="Arial" w:hAnsi="Arial" w:cs="Arial"/>
          <w:sz w:val="28"/>
          <w:szCs w:val="28"/>
        </w:rPr>
        <w:t xml:space="preserve"> </w:t>
      </w:r>
      <w:r w:rsidR="00E50E60" w:rsidRPr="00A10F7D">
        <w:rPr>
          <w:rFonts w:ascii="Arial" w:hAnsi="Arial" w:cs="Arial"/>
          <w:color w:val="FF0000"/>
          <w:sz w:val="28"/>
          <w:szCs w:val="28"/>
        </w:rPr>
        <w:t>mil</w:t>
      </w:r>
      <w:r w:rsidR="00E50E60" w:rsidRPr="00E50E60">
        <w:rPr>
          <w:rFonts w:ascii="Arial" w:hAnsi="Arial" w:cs="Arial"/>
          <w:sz w:val="28"/>
          <w:szCs w:val="28"/>
        </w:rPr>
        <w:t xml:space="preserve"> </w:t>
      </w:r>
      <w:r w:rsidR="00E50E60" w:rsidRPr="00A10F7D">
        <w:rPr>
          <w:rFonts w:ascii="Arial" w:hAnsi="Arial" w:cs="Arial"/>
          <w:color w:val="FF0000"/>
          <w:sz w:val="28"/>
          <w:szCs w:val="28"/>
        </w:rPr>
        <w:t>trece</w:t>
      </w:r>
      <w:r w:rsidRPr="00E50E60">
        <w:rPr>
          <w:rFonts w:ascii="Arial" w:hAnsi="Arial" w:cs="Arial"/>
          <w:sz w:val="28"/>
          <w:szCs w:val="28"/>
        </w:rPr>
        <w:t>.</w:t>
      </w:r>
    </w:p>
    <w:p w:rsidR="00D04B88" w:rsidRDefault="00D04B88" w:rsidP="00E50E60">
      <w:pPr>
        <w:spacing w:after="120" w:line="360" w:lineRule="auto"/>
        <w:ind w:right="-233" w:firstLine="709"/>
        <w:jc w:val="both"/>
        <w:rPr>
          <w:rFonts w:ascii="Arial" w:hAnsi="Arial" w:cs="Arial"/>
          <w:sz w:val="28"/>
          <w:szCs w:val="28"/>
        </w:rPr>
      </w:pPr>
      <w:r>
        <w:rPr>
          <w:rFonts w:ascii="Arial" w:hAnsi="Arial" w:cs="Arial"/>
          <w:sz w:val="28"/>
          <w:szCs w:val="28"/>
        </w:rPr>
        <w:t xml:space="preserve">En virtud de que no se impugnaron por vicios propios se </w:t>
      </w:r>
      <w:r w:rsidRPr="0094732B">
        <w:rPr>
          <w:rFonts w:ascii="Arial" w:hAnsi="Arial" w:cs="Arial"/>
          <w:sz w:val="28"/>
          <w:szCs w:val="28"/>
        </w:rPr>
        <w:t xml:space="preserve">deja de tener como actos reclamados el refrendo y la publicación de los </w:t>
      </w:r>
      <w:r>
        <w:rPr>
          <w:rFonts w:ascii="Arial" w:hAnsi="Arial" w:cs="Arial"/>
          <w:sz w:val="28"/>
          <w:szCs w:val="28"/>
        </w:rPr>
        <w:t xml:space="preserve">ordenamientos </w:t>
      </w:r>
      <w:r w:rsidRPr="0094732B">
        <w:rPr>
          <w:rFonts w:ascii="Arial" w:hAnsi="Arial" w:cs="Arial"/>
          <w:sz w:val="28"/>
          <w:szCs w:val="28"/>
        </w:rPr>
        <w:t>impugnados atribuidos a</w:t>
      </w:r>
      <w:r w:rsidR="00E50E60">
        <w:rPr>
          <w:rFonts w:ascii="Arial" w:hAnsi="Arial" w:cs="Arial"/>
          <w:sz w:val="28"/>
          <w:szCs w:val="28"/>
        </w:rPr>
        <w:t xml:space="preserve"> los </w:t>
      </w:r>
      <w:r w:rsidRPr="0094732B">
        <w:rPr>
          <w:rFonts w:ascii="Arial" w:hAnsi="Arial" w:cs="Arial"/>
          <w:sz w:val="28"/>
          <w:szCs w:val="28"/>
        </w:rPr>
        <w:t>Secretario</w:t>
      </w:r>
      <w:r w:rsidR="00E50E60">
        <w:rPr>
          <w:rFonts w:ascii="Arial" w:hAnsi="Arial" w:cs="Arial"/>
          <w:sz w:val="28"/>
          <w:szCs w:val="28"/>
        </w:rPr>
        <w:t>s</w:t>
      </w:r>
      <w:r w:rsidRPr="0094732B">
        <w:rPr>
          <w:rFonts w:ascii="Arial" w:hAnsi="Arial" w:cs="Arial"/>
          <w:sz w:val="28"/>
          <w:szCs w:val="28"/>
        </w:rPr>
        <w:t xml:space="preserve"> de Gobernación, </w:t>
      </w:r>
      <w:r w:rsidR="00E50E60" w:rsidRPr="00E50E60">
        <w:rPr>
          <w:rFonts w:ascii="Arial" w:hAnsi="Arial" w:cs="Arial"/>
          <w:sz w:val="28"/>
          <w:szCs w:val="28"/>
          <w:lang w:eastAsia="es-MX"/>
        </w:rPr>
        <w:t xml:space="preserve">de Salud, de Relaciones Exteriores, de la Defensa Nacional, de Marina, de Hacienda y Crédito Público, de Economía, de Comunicaciones y Transportes, de Desarrollo Social, de Educación Pública, del Trabajo y Previsión Social, al Jefe de Gobierno del Distrito Federal y al </w:t>
      </w:r>
      <w:r w:rsidRPr="00E50E60">
        <w:rPr>
          <w:rFonts w:ascii="Arial" w:hAnsi="Arial" w:cs="Arial"/>
          <w:sz w:val="28"/>
          <w:szCs w:val="28"/>
        </w:rPr>
        <w:t xml:space="preserve">Director General Adjunto del </w:t>
      </w:r>
      <w:r w:rsidRPr="0094732B">
        <w:rPr>
          <w:rFonts w:ascii="Arial" w:hAnsi="Arial" w:cs="Arial"/>
          <w:sz w:val="28"/>
          <w:szCs w:val="28"/>
        </w:rPr>
        <w:t>Diario Oficial de la Federación</w:t>
      </w:r>
      <w:r>
        <w:rPr>
          <w:rFonts w:ascii="Arial" w:hAnsi="Arial" w:cs="Arial"/>
          <w:sz w:val="28"/>
          <w:szCs w:val="28"/>
        </w:rPr>
        <w:t xml:space="preserve"> (en su denominación actual y correcta)</w:t>
      </w:r>
      <w:r w:rsidRPr="0094732B">
        <w:rPr>
          <w:rFonts w:ascii="Arial" w:hAnsi="Arial" w:cs="Arial"/>
          <w:sz w:val="28"/>
          <w:szCs w:val="28"/>
        </w:rPr>
        <w:t>,</w:t>
      </w:r>
      <w:r>
        <w:rPr>
          <w:rFonts w:ascii="Arial" w:hAnsi="Arial" w:cs="Arial"/>
          <w:sz w:val="28"/>
          <w:szCs w:val="28"/>
        </w:rPr>
        <w:t xml:space="preserve"> </w:t>
      </w:r>
      <w:r w:rsidRPr="0094732B">
        <w:rPr>
          <w:rFonts w:ascii="Arial" w:hAnsi="Arial" w:cs="Arial"/>
          <w:sz w:val="28"/>
          <w:szCs w:val="28"/>
        </w:rPr>
        <w:t>con fundamento en el artículo 108, fracción III, de la Ley de Amparo</w:t>
      </w:r>
      <w:r>
        <w:rPr>
          <w:rFonts w:ascii="Arial" w:hAnsi="Arial" w:cs="Arial"/>
          <w:sz w:val="28"/>
          <w:szCs w:val="28"/>
        </w:rPr>
        <w:t>.</w:t>
      </w:r>
    </w:p>
    <w:p w:rsidR="00D04B88" w:rsidRPr="00CE7A55" w:rsidRDefault="00D04B88" w:rsidP="00D04B88">
      <w:pPr>
        <w:spacing w:after="120" w:line="360" w:lineRule="auto"/>
        <w:ind w:right="-238" w:firstLine="720"/>
        <w:jc w:val="both"/>
        <w:rPr>
          <w:rFonts w:ascii="Arial" w:hAnsi="Arial" w:cs="Arial"/>
          <w:sz w:val="28"/>
          <w:szCs w:val="28"/>
        </w:rPr>
      </w:pPr>
      <w:r w:rsidRPr="00CE7A55">
        <w:rPr>
          <w:rFonts w:ascii="Arial" w:hAnsi="Arial" w:cs="Arial"/>
          <w:sz w:val="28"/>
          <w:szCs w:val="28"/>
        </w:rPr>
        <w:t>Precisados los actos reclamados</w:t>
      </w:r>
      <w:r w:rsidR="00C708DC">
        <w:rPr>
          <w:rFonts w:ascii="Arial" w:hAnsi="Arial" w:cs="Arial"/>
          <w:sz w:val="28"/>
          <w:szCs w:val="28"/>
        </w:rPr>
        <w:t xml:space="preserve"> se debe</w:t>
      </w:r>
      <w:r w:rsidRPr="00CE7A55">
        <w:rPr>
          <w:rFonts w:ascii="Arial" w:hAnsi="Arial" w:cs="Arial"/>
          <w:sz w:val="28"/>
          <w:szCs w:val="28"/>
        </w:rPr>
        <w:t xml:space="preserve"> verificar su existencia, a fin de que, posteriormente, se analicen las causas de improcedencia del juicio de garantías y, en su caso, la constitucionalidad de los mismos.</w:t>
      </w:r>
    </w:p>
    <w:p w:rsidR="00D04B88" w:rsidRPr="00CE7A55" w:rsidRDefault="00D04B88" w:rsidP="00D04B88">
      <w:pPr>
        <w:spacing w:after="120" w:line="360" w:lineRule="auto"/>
        <w:ind w:right="-238" w:firstLine="720"/>
        <w:jc w:val="both"/>
        <w:rPr>
          <w:rFonts w:ascii="Arial" w:hAnsi="Arial" w:cs="Arial"/>
          <w:i/>
          <w:sz w:val="28"/>
          <w:szCs w:val="28"/>
        </w:rPr>
      </w:pPr>
      <w:r w:rsidRPr="00CE7A55">
        <w:rPr>
          <w:rFonts w:ascii="Arial" w:hAnsi="Arial" w:cs="Arial"/>
          <w:sz w:val="28"/>
          <w:szCs w:val="28"/>
        </w:rPr>
        <w:t>Es aplicable la jurisprudencia cuyos datos de identificación, rubro y contenido son los siguientes:</w:t>
      </w:r>
      <w:r w:rsidRPr="00CE7A55">
        <w:rPr>
          <w:rFonts w:ascii="Arial" w:hAnsi="Arial" w:cs="Arial"/>
          <w:i/>
          <w:sz w:val="28"/>
          <w:szCs w:val="28"/>
        </w:rPr>
        <w:t xml:space="preserve"> </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Materia(s): Común</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Octava Época</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Instancia: Tribunales Colegiados de Circuito</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Fuente: Gaceta del Semanario Judicial de la Federación</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Tomo 76, Abril de 1994</w:t>
      </w:r>
    </w:p>
    <w:p w:rsidR="00D04B88" w:rsidRPr="00CE7A55" w:rsidRDefault="00D04B88" w:rsidP="00D04B88">
      <w:pPr>
        <w:ind w:left="709" w:right="618"/>
        <w:jc w:val="both"/>
        <w:rPr>
          <w:rFonts w:ascii="Arial" w:hAnsi="Arial" w:cs="Arial"/>
          <w:i/>
          <w:sz w:val="28"/>
          <w:szCs w:val="28"/>
        </w:rPr>
      </w:pPr>
      <w:r w:rsidRPr="00CE7A55">
        <w:rPr>
          <w:rFonts w:ascii="Arial" w:hAnsi="Arial" w:cs="Arial"/>
          <w:i/>
          <w:sz w:val="28"/>
          <w:szCs w:val="28"/>
        </w:rPr>
        <w:t>Tesis: XVII.2o. J/10</w:t>
      </w:r>
    </w:p>
    <w:p w:rsidR="00D04B88" w:rsidRPr="00CE7A55" w:rsidRDefault="00D04B88" w:rsidP="00D04B88">
      <w:pPr>
        <w:spacing w:after="120" w:line="360" w:lineRule="auto"/>
        <w:ind w:left="709" w:right="618"/>
        <w:jc w:val="both"/>
        <w:rPr>
          <w:rFonts w:ascii="Arial" w:hAnsi="Arial" w:cs="Arial"/>
          <w:i/>
          <w:sz w:val="28"/>
          <w:szCs w:val="28"/>
        </w:rPr>
      </w:pPr>
      <w:r w:rsidRPr="00CE7A55">
        <w:rPr>
          <w:rFonts w:ascii="Arial" w:hAnsi="Arial" w:cs="Arial"/>
          <w:i/>
          <w:sz w:val="28"/>
          <w:szCs w:val="28"/>
        </w:rPr>
        <w:t>Página: 68</w:t>
      </w:r>
    </w:p>
    <w:p w:rsidR="00D04B88" w:rsidRPr="00CE7A55" w:rsidRDefault="00D04B88" w:rsidP="00D04B88">
      <w:pPr>
        <w:spacing w:after="120" w:line="360" w:lineRule="auto"/>
        <w:ind w:left="720" w:right="618"/>
        <w:jc w:val="both"/>
        <w:rPr>
          <w:rFonts w:ascii="Arial" w:hAnsi="Arial" w:cs="Arial"/>
          <w:i/>
          <w:sz w:val="28"/>
          <w:szCs w:val="28"/>
        </w:rPr>
      </w:pPr>
      <w:r w:rsidRPr="00CE7A55">
        <w:rPr>
          <w:rFonts w:ascii="Arial" w:hAnsi="Arial" w:cs="Arial"/>
          <w:b/>
          <w:i/>
          <w:sz w:val="28"/>
          <w:szCs w:val="28"/>
        </w:rPr>
        <w:t xml:space="preserve">“ACTOS RECLAMADOS, CERTEZA O INEXISTENCIA DE LOS. TÉCNICA EN EL JUICIO </w:t>
      </w:r>
      <w:r w:rsidRPr="00CE7A55">
        <w:rPr>
          <w:rFonts w:ascii="Arial" w:hAnsi="Arial" w:cs="Arial"/>
          <w:b/>
          <w:i/>
          <w:sz w:val="28"/>
          <w:szCs w:val="28"/>
        </w:rPr>
        <w:lastRenderedPageBreak/>
        <w:t xml:space="preserve">DE AMPARO. </w:t>
      </w:r>
      <w:r w:rsidRPr="00CE7A55">
        <w:rPr>
          <w:rFonts w:ascii="Arial" w:hAnsi="Arial" w:cs="Arial"/>
          <w:i/>
          <w:sz w:val="28"/>
          <w:szCs w:val="28"/>
        </w:rPr>
        <w:t xml:space="preserve">El artículo 91, fracción IV, de la Ley de Amparo, establece que procede revocar la sentencia recurrida y mandar reponer el procedimiento cuando, entre otros casos, el Juez de Distrito o la autoridad que haya conocido del juicio en primera instancia haya incurrido en alguna omisión que pudiere influir en la sentencia que deba dictarse en definitiva. Por otra parte, de acuerdo con la técnica que rige al juicio de garantías, en toda sentencia de amparo, sea directo o indirecto, la autoridad que conozca del mismo, en primer lugar debe analizar y resolver respecto de la certeza o inexistencia de los actos reclamados y sólo en el primer caso, lo aleguen o no las partes, debe estudiar las causas de improcedencia aducidas o que en su criterio se actualicen, para, por último, de ser procedente el juicio, dictar la resolución de fondo que en derecho corresponda. Lo anterior es así, entre otras razones, ya que de no ser ciertos los actos combatidos, resultaría ocioso, por razones lógicas, ocuparse del estudio de cualquier causa de improcedencia y en el evento de ser fundada alguna de éstas, legalmente resulta imposible analizar las cuestiones de fondo; en otras palabras, el estudio de alguna causa de improcedencia o del fondo del asunto, implica, en el primer caso, que los actos reclamados sean ciertos y, en el segundo, que además de ser ciertos los actos reclamados, el juicio de garantías sea procedente. A mayor abundamiento, el no estudio de la certeza o inexistencia de los actos reclamados por parte del Juez de Distrito, independientemente de que es contrario a la técnica del juicio de amparo en los términos antes apuntados, entre otras cuestiones, </w:t>
      </w:r>
      <w:r w:rsidRPr="00CE7A55">
        <w:rPr>
          <w:rFonts w:ascii="Arial" w:hAnsi="Arial" w:cs="Arial"/>
          <w:i/>
          <w:sz w:val="28"/>
          <w:szCs w:val="28"/>
        </w:rPr>
        <w:lastRenderedPageBreak/>
        <w:t xml:space="preserve">trastoca la </w:t>
      </w:r>
      <w:proofErr w:type="spellStart"/>
      <w:r w:rsidRPr="00CE7A55">
        <w:rPr>
          <w:rFonts w:ascii="Arial" w:hAnsi="Arial" w:cs="Arial"/>
          <w:i/>
          <w:sz w:val="28"/>
          <w:szCs w:val="28"/>
        </w:rPr>
        <w:t>litis</w:t>
      </w:r>
      <w:proofErr w:type="spellEnd"/>
      <w:r w:rsidRPr="00CE7A55">
        <w:rPr>
          <w:rFonts w:ascii="Arial" w:hAnsi="Arial" w:cs="Arial"/>
          <w:i/>
          <w:sz w:val="28"/>
          <w:szCs w:val="28"/>
        </w:rPr>
        <w:t xml:space="preserve"> del recurso de revisión que hagan valer las partes y limita las defensas de éstas, porque la sentencia que se dicte en dicho recurso, podría carecer de sustento legal, al no poder precisarse con exactitud, en primer lugar, la materia del recurso y, en segundo lugar, sobre qué actos de los reclamados es procedente, en su caso, conceder el amparo, sin que el tribunal del conocimiento pueda suplir la omisión apuntada por carecer de facultades para ello, pues es obligación del Juez de Distrito ocuparse de la cuestión de que se trata, siguiéndose con ello el cumplimiento de la obligación constitucional de otorgar a las partes plenitud de defensa en contra de un acto de autoridad que afecte su esfera jurídica, como puede ser la resolución definitiva por él dictada. Así pues, si el Juez de Distrito omitió, previamente al estudio de la causa de improcedencia que estimó fundada, el análisis de la certeza o inexistencia de los actos reclamados, se actualiza la hipótesis jurídica que contempla el artículo 91, fracción IV, de la Ley de Amparo, procediendo, en consecuencia, revocar la sentencia recurrida y mandar reponer el procedimiento.”</w:t>
      </w:r>
      <w:r>
        <w:rPr>
          <w:rFonts w:ascii="Arial" w:hAnsi="Arial" w:cs="Arial"/>
          <w:i/>
          <w:sz w:val="28"/>
          <w:szCs w:val="28"/>
        </w:rPr>
        <w:t>.</w:t>
      </w:r>
    </w:p>
    <w:p w:rsidR="00D04B88" w:rsidRDefault="00D04B88" w:rsidP="00A10F7D">
      <w:pPr>
        <w:spacing w:after="120" w:line="360" w:lineRule="auto"/>
        <w:ind w:right="-238" w:firstLine="708"/>
        <w:jc w:val="both"/>
        <w:rPr>
          <w:rFonts w:ascii="Arial" w:hAnsi="Arial" w:cs="Arial"/>
          <w:b/>
          <w:sz w:val="28"/>
          <w:szCs w:val="28"/>
        </w:rPr>
      </w:pPr>
      <w:r w:rsidRPr="008644F6">
        <w:rPr>
          <w:rFonts w:ascii="Arial" w:hAnsi="Arial" w:cs="Arial"/>
          <w:b/>
          <w:bCs/>
          <w:smallCaps/>
          <w:sz w:val="28"/>
          <w:szCs w:val="28"/>
        </w:rPr>
        <w:t xml:space="preserve">TERCERO. </w:t>
      </w:r>
      <w:r w:rsidRPr="00CE7A55">
        <w:rPr>
          <w:rFonts w:ascii="Arial" w:hAnsi="Arial" w:cs="Arial"/>
          <w:b/>
          <w:smallCaps/>
          <w:sz w:val="28"/>
          <w:szCs w:val="28"/>
        </w:rPr>
        <w:t>Certeza de los actos. Actos ciertos.</w:t>
      </w:r>
      <w:r w:rsidRPr="00CE7A55">
        <w:rPr>
          <w:rFonts w:ascii="Arial" w:hAnsi="Arial" w:cs="Arial"/>
          <w:sz w:val="28"/>
          <w:szCs w:val="28"/>
        </w:rPr>
        <w:t xml:space="preserve"> </w:t>
      </w:r>
      <w:r>
        <w:rPr>
          <w:rFonts w:ascii="Arial" w:hAnsi="Arial" w:cs="Arial"/>
          <w:sz w:val="28"/>
          <w:szCs w:val="28"/>
        </w:rPr>
        <w:t>L</w:t>
      </w:r>
      <w:r w:rsidR="00E50E60">
        <w:rPr>
          <w:rFonts w:ascii="Arial" w:hAnsi="Arial" w:cs="Arial"/>
          <w:sz w:val="28"/>
          <w:szCs w:val="28"/>
        </w:rPr>
        <w:t xml:space="preserve">as autoridades responsables </w:t>
      </w:r>
      <w:r>
        <w:rPr>
          <w:rFonts w:ascii="Arial" w:hAnsi="Arial" w:cs="Arial"/>
          <w:b/>
          <w:sz w:val="28"/>
          <w:szCs w:val="28"/>
          <w:lang w:val="es-MX"/>
        </w:rPr>
        <w:t>Cámara de Diputados y Senadores</w:t>
      </w:r>
      <w:r>
        <w:rPr>
          <w:rFonts w:ascii="Arial" w:hAnsi="Arial" w:cs="Arial"/>
          <w:sz w:val="28"/>
          <w:szCs w:val="28"/>
          <w:lang w:val="es-MX"/>
        </w:rPr>
        <w:t xml:space="preserve">, ambas del </w:t>
      </w:r>
      <w:r>
        <w:rPr>
          <w:rFonts w:ascii="Arial" w:hAnsi="Arial" w:cs="Arial"/>
          <w:b/>
          <w:sz w:val="28"/>
          <w:szCs w:val="28"/>
          <w:lang w:val="es-MX"/>
        </w:rPr>
        <w:t>Congreso de la Unión</w:t>
      </w:r>
      <w:r w:rsidRPr="00C17637">
        <w:rPr>
          <w:rFonts w:ascii="Arial" w:hAnsi="Arial" w:cs="Arial"/>
          <w:sz w:val="28"/>
          <w:szCs w:val="28"/>
          <w:lang w:val="es-MX"/>
        </w:rPr>
        <w:t xml:space="preserve">, y </w:t>
      </w:r>
      <w:r>
        <w:rPr>
          <w:rFonts w:ascii="Arial" w:hAnsi="Arial" w:cs="Arial"/>
          <w:b/>
          <w:sz w:val="28"/>
          <w:szCs w:val="28"/>
          <w:lang w:val="es-MX"/>
        </w:rPr>
        <w:t>Presidente de la República</w:t>
      </w:r>
      <w:r w:rsidR="00E50E60">
        <w:rPr>
          <w:rFonts w:ascii="Arial" w:hAnsi="Arial" w:cs="Arial"/>
          <w:b/>
          <w:sz w:val="28"/>
          <w:szCs w:val="28"/>
          <w:lang w:val="es-MX"/>
        </w:rPr>
        <w:t>,</w:t>
      </w:r>
      <w:r>
        <w:rPr>
          <w:rFonts w:ascii="Arial" w:hAnsi="Arial" w:cs="Arial"/>
          <w:sz w:val="28"/>
          <w:szCs w:val="28"/>
        </w:rPr>
        <w:t xml:space="preserve"> al rendir informe con justificación </w:t>
      </w:r>
      <w:r w:rsidR="00E50E60">
        <w:rPr>
          <w:rFonts w:ascii="Arial" w:hAnsi="Arial" w:cs="Arial"/>
          <w:sz w:val="28"/>
          <w:szCs w:val="28"/>
        </w:rPr>
        <w:t xml:space="preserve">(folios 110, 108 y 178 respectivamente), </w:t>
      </w:r>
      <w:r>
        <w:rPr>
          <w:rFonts w:ascii="Arial" w:hAnsi="Arial" w:cs="Arial"/>
          <w:sz w:val="28"/>
          <w:szCs w:val="28"/>
        </w:rPr>
        <w:t xml:space="preserve">manifestaron que </w:t>
      </w:r>
      <w:r w:rsidRPr="00E40F65">
        <w:rPr>
          <w:rFonts w:ascii="Arial" w:hAnsi="Arial" w:cs="Arial"/>
          <w:b/>
          <w:sz w:val="28"/>
          <w:szCs w:val="28"/>
        </w:rPr>
        <w:t>son</w:t>
      </w:r>
      <w:r>
        <w:rPr>
          <w:rFonts w:ascii="Arial" w:hAnsi="Arial" w:cs="Arial"/>
          <w:sz w:val="28"/>
          <w:szCs w:val="28"/>
        </w:rPr>
        <w:t xml:space="preserve"> </w:t>
      </w:r>
      <w:r w:rsidRPr="00E40F65">
        <w:rPr>
          <w:rFonts w:ascii="Arial" w:hAnsi="Arial" w:cs="Arial"/>
          <w:b/>
          <w:sz w:val="28"/>
          <w:szCs w:val="28"/>
        </w:rPr>
        <w:t>ciertos</w:t>
      </w:r>
      <w:r>
        <w:rPr>
          <w:rFonts w:ascii="Arial" w:hAnsi="Arial" w:cs="Arial"/>
          <w:sz w:val="28"/>
          <w:szCs w:val="28"/>
        </w:rPr>
        <w:t xml:space="preserve"> los actos que se les reclama</w:t>
      </w:r>
      <w:r w:rsidR="00C708DC">
        <w:rPr>
          <w:rFonts w:ascii="Arial" w:hAnsi="Arial" w:cs="Arial"/>
          <w:sz w:val="28"/>
          <w:szCs w:val="28"/>
        </w:rPr>
        <w:t>,</w:t>
      </w:r>
      <w:r>
        <w:rPr>
          <w:rFonts w:ascii="Arial" w:hAnsi="Arial" w:cs="Arial"/>
          <w:sz w:val="28"/>
          <w:szCs w:val="28"/>
        </w:rPr>
        <w:t xml:space="preserve"> </w:t>
      </w:r>
      <w:r w:rsidR="00E50E60">
        <w:rPr>
          <w:rFonts w:ascii="Arial" w:hAnsi="Arial" w:cs="Arial"/>
          <w:sz w:val="28"/>
          <w:szCs w:val="28"/>
        </w:rPr>
        <w:t>consistentes</w:t>
      </w:r>
      <w:r w:rsidR="00A10F7D" w:rsidRPr="00CE7A55">
        <w:rPr>
          <w:rFonts w:ascii="Arial" w:hAnsi="Arial" w:cs="Arial"/>
          <w:sz w:val="28"/>
          <w:szCs w:val="28"/>
        </w:rPr>
        <w:t>, dentro del ámbito de su competencia</w:t>
      </w:r>
      <w:r w:rsidR="00C708DC">
        <w:rPr>
          <w:rFonts w:ascii="Arial" w:hAnsi="Arial" w:cs="Arial"/>
          <w:sz w:val="28"/>
          <w:szCs w:val="28"/>
        </w:rPr>
        <w:t xml:space="preserve">, respectivamente, </w:t>
      </w:r>
      <w:r w:rsidR="00A10F7D" w:rsidRPr="00CE7A55">
        <w:rPr>
          <w:rFonts w:ascii="Arial" w:hAnsi="Arial" w:cs="Arial"/>
          <w:sz w:val="28"/>
          <w:szCs w:val="28"/>
        </w:rPr>
        <w:t>en la</w:t>
      </w:r>
      <w:r w:rsidR="00A10F7D">
        <w:rPr>
          <w:rFonts w:ascii="Arial" w:hAnsi="Arial" w:cs="Arial"/>
          <w:sz w:val="28"/>
          <w:szCs w:val="28"/>
        </w:rPr>
        <w:t xml:space="preserve"> </w:t>
      </w:r>
      <w:r w:rsidR="00A10F7D">
        <w:rPr>
          <w:rFonts w:ascii="Arial" w:hAnsi="Arial" w:cs="Arial"/>
          <w:snapToGrid w:val="0"/>
          <w:sz w:val="28"/>
          <w:szCs w:val="28"/>
        </w:rPr>
        <w:t xml:space="preserve">expedición y promulgación </w:t>
      </w:r>
      <w:r w:rsidR="00A10F7D" w:rsidRPr="00DF3E50">
        <w:rPr>
          <w:rFonts w:ascii="Arial" w:hAnsi="Arial" w:cs="Arial"/>
          <w:sz w:val="28"/>
          <w:szCs w:val="28"/>
        </w:rPr>
        <w:t xml:space="preserve">de la Ley </w:t>
      </w:r>
      <w:r w:rsidR="00A10F7D" w:rsidRPr="00DF3E50">
        <w:rPr>
          <w:rFonts w:ascii="Arial" w:hAnsi="Arial" w:cs="Arial"/>
          <w:sz w:val="28"/>
          <w:szCs w:val="28"/>
          <w:lang w:eastAsia="es-MX"/>
        </w:rPr>
        <w:t xml:space="preserve">General de Salud, publicada en el Diario Oficial de la Federación el siete de febrero de mil novecientos ochenta y cuatro, </w:t>
      </w:r>
      <w:r w:rsidR="00A10F7D" w:rsidRPr="00DF3E50">
        <w:rPr>
          <w:rFonts w:ascii="Arial" w:hAnsi="Arial" w:cs="Arial"/>
          <w:sz w:val="28"/>
          <w:szCs w:val="28"/>
        </w:rPr>
        <w:t xml:space="preserve">en particular los artículos </w:t>
      </w:r>
      <w:r w:rsidR="00A10F7D" w:rsidRPr="00DF3E50">
        <w:rPr>
          <w:rFonts w:ascii="Arial" w:hAnsi="Arial" w:cs="Arial"/>
          <w:sz w:val="28"/>
          <w:szCs w:val="28"/>
          <w:lang w:eastAsia="es-MX"/>
        </w:rPr>
        <w:t>235</w:t>
      </w:r>
      <w:r w:rsidR="00C708DC">
        <w:rPr>
          <w:rFonts w:ascii="Arial" w:hAnsi="Arial" w:cs="Arial"/>
          <w:sz w:val="28"/>
          <w:szCs w:val="28"/>
          <w:lang w:eastAsia="es-MX"/>
        </w:rPr>
        <w:t>,</w:t>
      </w:r>
      <w:r w:rsidR="00A10F7D" w:rsidRPr="00DF3E50">
        <w:rPr>
          <w:rFonts w:ascii="Arial" w:hAnsi="Arial" w:cs="Arial"/>
          <w:sz w:val="28"/>
          <w:szCs w:val="28"/>
          <w:lang w:eastAsia="es-MX"/>
        </w:rPr>
        <w:t xml:space="preserve"> en su último párrafo, 237, 245, fracción I, 247</w:t>
      </w:r>
      <w:r w:rsidR="00C708DC">
        <w:rPr>
          <w:rFonts w:ascii="Arial" w:hAnsi="Arial" w:cs="Arial"/>
          <w:sz w:val="28"/>
          <w:szCs w:val="28"/>
          <w:lang w:eastAsia="es-MX"/>
        </w:rPr>
        <w:t>,</w:t>
      </w:r>
      <w:r w:rsidR="00A10F7D" w:rsidRPr="00DF3E50">
        <w:rPr>
          <w:rFonts w:ascii="Arial" w:hAnsi="Arial" w:cs="Arial"/>
          <w:sz w:val="28"/>
          <w:szCs w:val="28"/>
          <w:lang w:eastAsia="es-MX"/>
        </w:rPr>
        <w:t xml:space="preserve"> en su último párrafo</w:t>
      </w:r>
      <w:r w:rsidR="00C708DC">
        <w:rPr>
          <w:rFonts w:ascii="Arial" w:hAnsi="Arial" w:cs="Arial"/>
          <w:sz w:val="28"/>
          <w:szCs w:val="28"/>
          <w:lang w:eastAsia="es-MX"/>
        </w:rPr>
        <w:t>,</w:t>
      </w:r>
      <w:r w:rsidR="00A10F7D" w:rsidRPr="00DF3E50">
        <w:rPr>
          <w:rFonts w:ascii="Arial" w:hAnsi="Arial" w:cs="Arial"/>
          <w:sz w:val="28"/>
          <w:szCs w:val="28"/>
          <w:lang w:eastAsia="es-MX"/>
        </w:rPr>
        <w:t xml:space="preserve"> y 248</w:t>
      </w:r>
      <w:r w:rsidR="00A10F7D" w:rsidRPr="00DF3E50">
        <w:rPr>
          <w:rFonts w:ascii="Arial" w:hAnsi="Arial" w:cs="Arial"/>
          <w:sz w:val="28"/>
          <w:szCs w:val="28"/>
        </w:rPr>
        <w:t>.</w:t>
      </w:r>
    </w:p>
    <w:p w:rsidR="00D04B88" w:rsidRPr="00FD769B" w:rsidRDefault="00D04B88" w:rsidP="00D04B88">
      <w:pPr>
        <w:widowControl w:val="0"/>
        <w:spacing w:after="120" w:line="360" w:lineRule="auto"/>
        <w:ind w:right="-232" w:firstLine="709"/>
        <w:jc w:val="both"/>
        <w:rPr>
          <w:rFonts w:ascii="Arial" w:hAnsi="Arial" w:cs="Arial"/>
          <w:sz w:val="28"/>
          <w:szCs w:val="28"/>
        </w:rPr>
      </w:pPr>
      <w:r>
        <w:rPr>
          <w:rFonts w:ascii="Arial" w:hAnsi="Arial" w:cs="Arial"/>
          <w:sz w:val="28"/>
          <w:szCs w:val="28"/>
        </w:rPr>
        <w:lastRenderedPageBreak/>
        <w:t>La c</w:t>
      </w:r>
      <w:r w:rsidRPr="00FD769B">
        <w:rPr>
          <w:rFonts w:ascii="Arial" w:hAnsi="Arial" w:cs="Arial"/>
          <w:sz w:val="28"/>
          <w:szCs w:val="28"/>
        </w:rPr>
        <w:t xml:space="preserve">erteza </w:t>
      </w:r>
      <w:r>
        <w:rPr>
          <w:rFonts w:ascii="Arial" w:hAnsi="Arial" w:cs="Arial"/>
          <w:sz w:val="28"/>
          <w:szCs w:val="28"/>
        </w:rPr>
        <w:t>anotada encuentra apoyo en lo dispuesto por</w:t>
      </w:r>
      <w:r w:rsidRPr="00FD769B">
        <w:rPr>
          <w:rFonts w:ascii="Arial" w:hAnsi="Arial" w:cs="Arial"/>
          <w:sz w:val="28"/>
          <w:szCs w:val="28"/>
        </w:rPr>
        <w:t xml:space="preserve"> los artículos 86 y 88 del Código Federal de Procedimientos Civiles de aplicación supletoria conforme al </w:t>
      </w:r>
      <w:r>
        <w:rPr>
          <w:rFonts w:ascii="Arial" w:hAnsi="Arial" w:cs="Arial"/>
          <w:sz w:val="28"/>
          <w:szCs w:val="28"/>
        </w:rPr>
        <w:t xml:space="preserve">artículo 2° de la Ley de Amparo, </w:t>
      </w:r>
      <w:r w:rsidRPr="00FD769B">
        <w:rPr>
          <w:rFonts w:ascii="Arial" w:hAnsi="Arial" w:cs="Arial"/>
          <w:sz w:val="28"/>
          <w:szCs w:val="28"/>
        </w:rPr>
        <w:t>y</w:t>
      </w:r>
      <w:r>
        <w:rPr>
          <w:rFonts w:ascii="Arial" w:hAnsi="Arial" w:cs="Arial"/>
          <w:sz w:val="28"/>
          <w:szCs w:val="28"/>
        </w:rPr>
        <w:t xml:space="preserve"> en</w:t>
      </w:r>
      <w:r w:rsidRPr="00FD769B">
        <w:rPr>
          <w:rFonts w:ascii="Arial" w:hAnsi="Arial" w:cs="Arial"/>
          <w:sz w:val="28"/>
          <w:szCs w:val="28"/>
        </w:rPr>
        <w:t xml:space="preserve"> la tesis de jurisprudencia cuyos datos de identificación, rubro y contenido son: </w:t>
      </w:r>
    </w:p>
    <w:p w:rsidR="00D04B88" w:rsidRPr="00FD769B" w:rsidRDefault="00D04B88" w:rsidP="00D04B88">
      <w:pPr>
        <w:tabs>
          <w:tab w:val="left" w:pos="7371"/>
        </w:tabs>
        <w:ind w:right="-181" w:firstLine="720"/>
        <w:jc w:val="both"/>
        <w:rPr>
          <w:rFonts w:ascii="Arial" w:eastAsia="MS Mincho" w:hAnsi="Arial" w:cs="Arial"/>
          <w:i/>
          <w:sz w:val="28"/>
          <w:szCs w:val="28"/>
          <w:lang w:eastAsia="es-MX"/>
        </w:rPr>
      </w:pPr>
      <w:r w:rsidRPr="00FD769B">
        <w:rPr>
          <w:rFonts w:ascii="Arial" w:hAnsi="Arial" w:cs="Arial"/>
          <w:i/>
          <w:sz w:val="28"/>
          <w:szCs w:val="28"/>
          <w:lang w:eastAsia="es-MX"/>
        </w:rPr>
        <w:t>Materia(s): Común</w:t>
      </w:r>
    </w:p>
    <w:p w:rsidR="00D04B88" w:rsidRPr="00FD769B" w:rsidRDefault="00D04B88" w:rsidP="00D04B88">
      <w:pPr>
        <w:tabs>
          <w:tab w:val="left" w:pos="7371"/>
        </w:tabs>
        <w:ind w:right="-181" w:firstLine="720"/>
        <w:jc w:val="both"/>
        <w:rPr>
          <w:rFonts w:ascii="Arial" w:hAnsi="Arial" w:cs="Arial"/>
          <w:i/>
          <w:sz w:val="28"/>
          <w:szCs w:val="28"/>
          <w:lang w:eastAsia="es-MX"/>
        </w:rPr>
      </w:pPr>
      <w:r w:rsidRPr="00FD769B">
        <w:rPr>
          <w:rFonts w:ascii="Arial" w:hAnsi="Arial" w:cs="Arial"/>
          <w:i/>
          <w:sz w:val="28"/>
          <w:szCs w:val="28"/>
          <w:lang w:eastAsia="es-MX"/>
        </w:rPr>
        <w:t>Novena Época</w:t>
      </w:r>
    </w:p>
    <w:p w:rsidR="00D04B88" w:rsidRPr="00FD769B" w:rsidRDefault="00D04B88" w:rsidP="00D04B88">
      <w:pPr>
        <w:tabs>
          <w:tab w:val="left" w:pos="7371"/>
        </w:tabs>
        <w:ind w:right="-181" w:firstLine="720"/>
        <w:jc w:val="both"/>
        <w:rPr>
          <w:rFonts w:ascii="Arial" w:hAnsi="Arial" w:cs="Arial"/>
          <w:i/>
          <w:sz w:val="28"/>
          <w:szCs w:val="28"/>
          <w:lang w:eastAsia="es-MX"/>
        </w:rPr>
      </w:pPr>
      <w:r w:rsidRPr="00FD769B">
        <w:rPr>
          <w:rFonts w:ascii="Arial" w:hAnsi="Arial" w:cs="Arial"/>
          <w:i/>
          <w:sz w:val="28"/>
          <w:szCs w:val="28"/>
          <w:lang w:eastAsia="es-MX"/>
        </w:rPr>
        <w:t>Instancia: Segunda Sala</w:t>
      </w:r>
    </w:p>
    <w:p w:rsidR="00D04B88" w:rsidRPr="00FD769B" w:rsidRDefault="00D04B88" w:rsidP="00D04B88">
      <w:pPr>
        <w:tabs>
          <w:tab w:val="left" w:pos="7371"/>
        </w:tabs>
        <w:ind w:right="-181" w:firstLine="720"/>
        <w:jc w:val="both"/>
        <w:rPr>
          <w:rFonts w:ascii="Arial" w:hAnsi="Arial" w:cs="Arial"/>
          <w:i/>
          <w:sz w:val="28"/>
          <w:szCs w:val="28"/>
          <w:lang w:eastAsia="es-MX"/>
        </w:rPr>
      </w:pPr>
      <w:r w:rsidRPr="00FD769B">
        <w:rPr>
          <w:rFonts w:ascii="Arial" w:hAnsi="Arial" w:cs="Arial"/>
          <w:i/>
          <w:sz w:val="28"/>
          <w:szCs w:val="28"/>
          <w:lang w:eastAsia="es-MX"/>
        </w:rPr>
        <w:t xml:space="preserve">Fuente: Semanario Judicial de la Federación y su </w:t>
      </w:r>
    </w:p>
    <w:p w:rsidR="00D04B88" w:rsidRPr="00FD769B" w:rsidRDefault="00D04B88" w:rsidP="00D04B88">
      <w:pPr>
        <w:tabs>
          <w:tab w:val="left" w:pos="7371"/>
        </w:tabs>
        <w:ind w:right="-181" w:firstLine="720"/>
        <w:jc w:val="both"/>
        <w:rPr>
          <w:rFonts w:ascii="Arial" w:hAnsi="Arial" w:cs="Arial"/>
          <w:i/>
          <w:sz w:val="28"/>
          <w:szCs w:val="28"/>
          <w:lang w:eastAsia="es-MX"/>
        </w:rPr>
      </w:pPr>
      <w:r w:rsidRPr="00FD769B">
        <w:rPr>
          <w:rFonts w:ascii="Arial" w:hAnsi="Arial" w:cs="Arial"/>
          <w:i/>
          <w:sz w:val="28"/>
          <w:szCs w:val="28"/>
          <w:lang w:eastAsia="es-MX"/>
        </w:rPr>
        <w:t>Gaceta</w:t>
      </w:r>
    </w:p>
    <w:p w:rsidR="00D04B88" w:rsidRPr="00FD769B" w:rsidRDefault="00D04B88" w:rsidP="00D04B88">
      <w:pPr>
        <w:tabs>
          <w:tab w:val="left" w:pos="7371"/>
        </w:tabs>
        <w:ind w:right="-181" w:firstLine="720"/>
        <w:jc w:val="both"/>
        <w:rPr>
          <w:rFonts w:ascii="Arial" w:hAnsi="Arial" w:cs="Arial"/>
          <w:i/>
          <w:sz w:val="28"/>
          <w:szCs w:val="28"/>
          <w:lang w:eastAsia="es-MX"/>
        </w:rPr>
      </w:pPr>
      <w:r w:rsidRPr="00FD769B">
        <w:rPr>
          <w:rFonts w:ascii="Arial" w:hAnsi="Arial" w:cs="Arial"/>
          <w:i/>
          <w:sz w:val="28"/>
          <w:szCs w:val="28"/>
          <w:lang w:eastAsia="es-MX"/>
        </w:rPr>
        <w:t>Tomo XII, Agosto de 2000</w:t>
      </w:r>
    </w:p>
    <w:p w:rsidR="00D04B88" w:rsidRPr="00FD769B" w:rsidRDefault="00D04B88" w:rsidP="00D04B88">
      <w:pPr>
        <w:tabs>
          <w:tab w:val="left" w:pos="7371"/>
        </w:tabs>
        <w:ind w:right="-181" w:firstLine="720"/>
        <w:jc w:val="both"/>
        <w:rPr>
          <w:bCs/>
          <w:sz w:val="20"/>
          <w:szCs w:val="20"/>
          <w:lang w:eastAsia="es-MX"/>
        </w:rPr>
      </w:pPr>
      <w:r w:rsidRPr="00FD769B">
        <w:rPr>
          <w:rFonts w:ascii="Arial" w:hAnsi="Arial" w:cs="Arial"/>
          <w:i/>
          <w:sz w:val="28"/>
          <w:szCs w:val="28"/>
          <w:lang w:eastAsia="es-MX"/>
        </w:rPr>
        <w:t>Tesis: 2a</w:t>
      </w:r>
      <w:proofErr w:type="gramStart"/>
      <w:r w:rsidRPr="00FD769B">
        <w:rPr>
          <w:rFonts w:ascii="Arial" w:hAnsi="Arial" w:cs="Arial"/>
          <w:i/>
          <w:sz w:val="28"/>
          <w:szCs w:val="28"/>
          <w:lang w:eastAsia="es-MX"/>
        </w:rPr>
        <w:t>./</w:t>
      </w:r>
      <w:proofErr w:type="gramEnd"/>
      <w:r w:rsidRPr="00FD769B">
        <w:rPr>
          <w:rFonts w:ascii="Arial" w:hAnsi="Arial" w:cs="Arial"/>
          <w:i/>
          <w:sz w:val="28"/>
          <w:szCs w:val="28"/>
          <w:lang w:eastAsia="es-MX"/>
        </w:rPr>
        <w:t xml:space="preserve">J. </w:t>
      </w:r>
      <w:r w:rsidRPr="00FD769B">
        <w:rPr>
          <w:rFonts w:ascii="Arial" w:hAnsi="Arial" w:cs="Arial"/>
          <w:bCs/>
          <w:i/>
          <w:sz w:val="28"/>
          <w:szCs w:val="28"/>
          <w:lang w:eastAsia="es-MX"/>
        </w:rPr>
        <w:t>65/2000</w:t>
      </w:r>
    </w:p>
    <w:p w:rsidR="00D04B88" w:rsidRPr="00FD769B" w:rsidRDefault="00D04B88" w:rsidP="00D04B88">
      <w:pPr>
        <w:tabs>
          <w:tab w:val="left" w:pos="7371"/>
        </w:tabs>
        <w:spacing w:after="120" w:line="360" w:lineRule="auto"/>
        <w:ind w:right="-181" w:firstLine="720"/>
        <w:jc w:val="both"/>
        <w:rPr>
          <w:sz w:val="20"/>
          <w:szCs w:val="20"/>
          <w:lang w:eastAsia="es-MX"/>
        </w:rPr>
      </w:pPr>
      <w:r w:rsidRPr="00FD769B">
        <w:rPr>
          <w:rFonts w:ascii="Arial" w:hAnsi="Arial" w:cs="Arial"/>
          <w:i/>
          <w:sz w:val="28"/>
          <w:szCs w:val="28"/>
          <w:lang w:eastAsia="es-MX"/>
        </w:rPr>
        <w:t>Página: 260</w:t>
      </w:r>
    </w:p>
    <w:p w:rsidR="00D04B88" w:rsidRPr="00FD769B" w:rsidRDefault="00D04B88" w:rsidP="00A10F7D">
      <w:pPr>
        <w:spacing w:after="120" w:line="360" w:lineRule="auto"/>
        <w:ind w:left="709" w:right="618"/>
        <w:jc w:val="both"/>
        <w:rPr>
          <w:rFonts w:ascii="Arial" w:eastAsia="MS Mincho" w:hAnsi="Arial" w:cs="Arial"/>
          <w:b/>
          <w:i/>
          <w:sz w:val="28"/>
          <w:szCs w:val="28"/>
        </w:rPr>
      </w:pPr>
      <w:r w:rsidRPr="00FD769B">
        <w:rPr>
          <w:rFonts w:ascii="Arial" w:hAnsi="Arial" w:cs="Arial"/>
          <w:b/>
          <w:i/>
          <w:sz w:val="28"/>
          <w:szCs w:val="28"/>
        </w:rPr>
        <w:t>“</w:t>
      </w:r>
      <w:r w:rsidRPr="00FD769B">
        <w:rPr>
          <w:rFonts w:ascii="Arial" w:eastAsia="MS Mincho" w:hAnsi="Arial" w:cs="Arial"/>
          <w:b/>
          <w:i/>
          <w:sz w:val="28"/>
          <w:szCs w:val="28"/>
        </w:rPr>
        <w:t xml:space="preserve">PRUEBAS. CARGA DE LA MISMA RESPECTO DE LEYES, REGLAMENTOS, DECRETOS Y ACUERDOS DE INTERÉS GENERAL PUBLICADOS EN EL DIARIO OFICIAL DE LA FEDERACIÓN.- </w:t>
      </w:r>
      <w:r w:rsidRPr="00FD769B">
        <w:rPr>
          <w:rFonts w:ascii="Arial" w:eastAsia="MS Mincho" w:hAnsi="Arial" w:cs="Arial"/>
          <w:i/>
          <w:sz w:val="28"/>
          <w:szCs w:val="28"/>
        </w:rPr>
        <w:t>Respecto de las leyes, reglamentos, decretos y acuerdos de interés general, no se necesita probar su existencia en autos, pues basta que estén publicados en el Diario Oficial, para que la autoridad judicial esté obligada a tomarlos en cuenta, en virtud de su naturaleza obligatoria y porque la inserción de tales documentos en el órgano oficial de difusión tiene por objeto dar publicidad al acto de que se trate, y tal publicidad determina precisamente que los tribunales a quienes se les encomienda la aplicación del derecho, por la notoriedad de ese acontecimiento, no pueden argüir desconocerlo.”.</w:t>
      </w:r>
    </w:p>
    <w:p w:rsidR="00A10F7D" w:rsidRPr="00A10F7D" w:rsidRDefault="00A10F7D" w:rsidP="00D04B88">
      <w:pPr>
        <w:spacing w:after="120" w:line="360" w:lineRule="auto"/>
        <w:ind w:right="-238" w:firstLine="720"/>
        <w:jc w:val="both"/>
        <w:rPr>
          <w:rFonts w:ascii="Arial" w:hAnsi="Arial" w:cs="Arial"/>
          <w:sz w:val="28"/>
          <w:szCs w:val="28"/>
        </w:rPr>
      </w:pPr>
      <w:r>
        <w:rPr>
          <w:rFonts w:ascii="Arial" w:hAnsi="Arial" w:cs="Arial"/>
          <w:sz w:val="28"/>
          <w:szCs w:val="28"/>
        </w:rPr>
        <w:t xml:space="preserve">Por otra parte, la autoridad responsable </w:t>
      </w:r>
      <w:r w:rsidRPr="00A10F7D">
        <w:rPr>
          <w:rFonts w:ascii="Arial" w:hAnsi="Arial" w:cs="Arial"/>
          <w:b/>
          <w:sz w:val="28"/>
          <w:szCs w:val="28"/>
          <w:lang w:eastAsia="es-MX"/>
        </w:rPr>
        <w:t xml:space="preserve">Director Ejecutivo de </w:t>
      </w:r>
      <w:r>
        <w:rPr>
          <w:rFonts w:ascii="Arial" w:hAnsi="Arial" w:cs="Arial"/>
          <w:b/>
          <w:sz w:val="28"/>
          <w:szCs w:val="28"/>
          <w:lang w:eastAsia="es-MX"/>
        </w:rPr>
        <w:t xml:space="preserve">Autorización de </w:t>
      </w:r>
      <w:r w:rsidRPr="00A10F7D">
        <w:rPr>
          <w:rFonts w:ascii="Arial" w:hAnsi="Arial" w:cs="Arial"/>
          <w:b/>
          <w:sz w:val="28"/>
          <w:szCs w:val="28"/>
          <w:lang w:eastAsia="es-MX"/>
        </w:rPr>
        <w:t>Regulación de Estupefacientes, Psicotrópicos y Sustancias Químicas de la Comisión Federal para la Protección contra Riesgos Sanitarios</w:t>
      </w:r>
      <w:r>
        <w:rPr>
          <w:rFonts w:ascii="Arial" w:hAnsi="Arial" w:cs="Arial"/>
          <w:b/>
          <w:sz w:val="28"/>
          <w:szCs w:val="28"/>
          <w:lang w:eastAsia="es-MX"/>
        </w:rPr>
        <w:t xml:space="preserve"> </w:t>
      </w:r>
      <w:r>
        <w:rPr>
          <w:rFonts w:ascii="Arial" w:hAnsi="Arial" w:cs="Arial"/>
          <w:sz w:val="28"/>
          <w:szCs w:val="28"/>
          <w:lang w:eastAsia="es-MX"/>
        </w:rPr>
        <w:t xml:space="preserve">al rendir informe con justificación (folio 183), manifestó que </w:t>
      </w:r>
      <w:r w:rsidRPr="00A10F7D">
        <w:rPr>
          <w:rFonts w:ascii="Arial" w:hAnsi="Arial" w:cs="Arial"/>
          <w:b/>
          <w:sz w:val="28"/>
          <w:szCs w:val="28"/>
          <w:lang w:eastAsia="es-MX"/>
        </w:rPr>
        <w:t>es</w:t>
      </w:r>
      <w:r>
        <w:rPr>
          <w:rFonts w:ascii="Arial" w:hAnsi="Arial" w:cs="Arial"/>
          <w:sz w:val="28"/>
          <w:szCs w:val="28"/>
          <w:lang w:eastAsia="es-MX"/>
        </w:rPr>
        <w:t xml:space="preserve"> </w:t>
      </w:r>
      <w:r w:rsidRPr="00A10F7D">
        <w:rPr>
          <w:rFonts w:ascii="Arial" w:hAnsi="Arial" w:cs="Arial"/>
          <w:b/>
          <w:sz w:val="28"/>
          <w:szCs w:val="28"/>
          <w:lang w:eastAsia="es-MX"/>
        </w:rPr>
        <w:t>cierto</w:t>
      </w:r>
      <w:r>
        <w:rPr>
          <w:rFonts w:ascii="Arial" w:hAnsi="Arial" w:cs="Arial"/>
          <w:sz w:val="28"/>
          <w:szCs w:val="28"/>
          <w:lang w:eastAsia="es-MX"/>
        </w:rPr>
        <w:t xml:space="preserve"> el acto reclamado</w:t>
      </w:r>
      <w:r w:rsidR="00C708DC">
        <w:rPr>
          <w:rFonts w:ascii="Arial" w:hAnsi="Arial" w:cs="Arial"/>
          <w:sz w:val="28"/>
          <w:szCs w:val="28"/>
          <w:lang w:eastAsia="es-MX"/>
        </w:rPr>
        <w:t>,</w:t>
      </w:r>
      <w:r>
        <w:rPr>
          <w:rFonts w:ascii="Arial" w:hAnsi="Arial" w:cs="Arial"/>
          <w:sz w:val="28"/>
          <w:szCs w:val="28"/>
          <w:lang w:eastAsia="es-MX"/>
        </w:rPr>
        <w:t xml:space="preserve"> consistente en la </w:t>
      </w:r>
      <w:r>
        <w:rPr>
          <w:rFonts w:ascii="Arial" w:hAnsi="Arial" w:cs="Arial"/>
          <w:sz w:val="28"/>
          <w:szCs w:val="28"/>
        </w:rPr>
        <w:t xml:space="preserve">aplicación </w:t>
      </w:r>
      <w:r w:rsidRPr="006B79C6">
        <w:rPr>
          <w:rFonts w:ascii="Arial" w:hAnsi="Arial" w:cs="Arial"/>
          <w:sz w:val="28"/>
          <w:szCs w:val="28"/>
        </w:rPr>
        <w:t xml:space="preserve">de la Ley </w:t>
      </w:r>
      <w:r>
        <w:rPr>
          <w:rFonts w:ascii="Arial" w:hAnsi="Arial" w:cs="Arial"/>
          <w:sz w:val="28"/>
          <w:szCs w:val="28"/>
        </w:rPr>
        <w:t>General de Salud</w:t>
      </w:r>
      <w:r w:rsidR="00C708DC">
        <w:rPr>
          <w:rFonts w:ascii="Arial" w:hAnsi="Arial" w:cs="Arial"/>
          <w:sz w:val="28"/>
          <w:szCs w:val="28"/>
        </w:rPr>
        <w:t>,</w:t>
      </w:r>
      <w:r w:rsidRPr="006B79C6">
        <w:rPr>
          <w:rFonts w:ascii="Arial" w:hAnsi="Arial" w:cs="Arial"/>
          <w:sz w:val="28"/>
          <w:szCs w:val="28"/>
        </w:rPr>
        <w:t xml:space="preserve"> artículos </w:t>
      </w:r>
      <w:r w:rsidRPr="00E50E60">
        <w:rPr>
          <w:rFonts w:ascii="Arial" w:hAnsi="Arial" w:cs="Arial"/>
          <w:sz w:val="28"/>
          <w:szCs w:val="28"/>
          <w:lang w:eastAsia="es-MX"/>
        </w:rPr>
        <w:t>235</w:t>
      </w:r>
      <w:r w:rsidR="00C708DC">
        <w:rPr>
          <w:rFonts w:ascii="Arial" w:hAnsi="Arial" w:cs="Arial"/>
          <w:sz w:val="28"/>
          <w:szCs w:val="28"/>
          <w:lang w:eastAsia="es-MX"/>
        </w:rPr>
        <w:t>,</w:t>
      </w:r>
      <w:r w:rsidRPr="00E50E60">
        <w:rPr>
          <w:rFonts w:ascii="Arial" w:hAnsi="Arial" w:cs="Arial"/>
          <w:sz w:val="28"/>
          <w:szCs w:val="28"/>
          <w:lang w:eastAsia="es-MX"/>
        </w:rPr>
        <w:t xml:space="preserve"> en su último párrafo, 237, 245, fracción I, </w:t>
      </w:r>
      <w:r w:rsidRPr="00E50E60">
        <w:rPr>
          <w:rFonts w:ascii="Arial" w:hAnsi="Arial" w:cs="Arial"/>
          <w:sz w:val="28"/>
          <w:szCs w:val="28"/>
          <w:lang w:eastAsia="es-MX"/>
        </w:rPr>
        <w:lastRenderedPageBreak/>
        <w:t>247</w:t>
      </w:r>
      <w:r w:rsidR="00C708DC">
        <w:rPr>
          <w:rFonts w:ascii="Arial" w:hAnsi="Arial" w:cs="Arial"/>
          <w:sz w:val="28"/>
          <w:szCs w:val="28"/>
          <w:lang w:eastAsia="es-MX"/>
        </w:rPr>
        <w:t>,</w:t>
      </w:r>
      <w:r w:rsidRPr="00E50E60">
        <w:rPr>
          <w:rFonts w:ascii="Arial" w:hAnsi="Arial" w:cs="Arial"/>
          <w:sz w:val="28"/>
          <w:szCs w:val="28"/>
          <w:lang w:eastAsia="es-MX"/>
        </w:rPr>
        <w:t xml:space="preserve"> en su último párrafo</w:t>
      </w:r>
      <w:r w:rsidR="00C708DC">
        <w:rPr>
          <w:rFonts w:ascii="Arial" w:hAnsi="Arial" w:cs="Arial"/>
          <w:sz w:val="28"/>
          <w:szCs w:val="28"/>
          <w:lang w:eastAsia="es-MX"/>
        </w:rPr>
        <w:t>,</w:t>
      </w:r>
      <w:r w:rsidRPr="00E50E60">
        <w:rPr>
          <w:rFonts w:ascii="Arial" w:hAnsi="Arial" w:cs="Arial"/>
          <w:sz w:val="28"/>
          <w:szCs w:val="28"/>
          <w:lang w:eastAsia="es-MX"/>
        </w:rPr>
        <w:t xml:space="preserve"> y 248</w:t>
      </w:r>
      <w:r w:rsidRPr="00E50E60">
        <w:rPr>
          <w:rFonts w:ascii="Arial" w:hAnsi="Arial" w:cs="Arial"/>
          <w:sz w:val="28"/>
          <w:szCs w:val="28"/>
        </w:rPr>
        <w:t xml:space="preserve">, a través del oficio de </w:t>
      </w:r>
      <w:r w:rsidRPr="00A10F7D">
        <w:rPr>
          <w:rFonts w:ascii="Arial" w:hAnsi="Arial" w:cs="Arial"/>
          <w:color w:val="FF0000"/>
          <w:sz w:val="28"/>
          <w:szCs w:val="28"/>
        </w:rPr>
        <w:t>trece</w:t>
      </w:r>
      <w:r w:rsidRPr="00E50E60">
        <w:rPr>
          <w:rFonts w:ascii="Arial" w:hAnsi="Arial" w:cs="Arial"/>
          <w:sz w:val="28"/>
          <w:szCs w:val="28"/>
        </w:rPr>
        <w:t xml:space="preserve"> de </w:t>
      </w:r>
      <w:r w:rsidRPr="00A10F7D">
        <w:rPr>
          <w:rFonts w:ascii="Arial" w:hAnsi="Arial" w:cs="Arial"/>
          <w:color w:val="FF0000"/>
          <w:sz w:val="28"/>
          <w:szCs w:val="28"/>
        </w:rPr>
        <w:t>junio</w:t>
      </w:r>
      <w:r w:rsidRPr="00E50E60">
        <w:rPr>
          <w:rFonts w:ascii="Arial" w:hAnsi="Arial" w:cs="Arial"/>
          <w:sz w:val="28"/>
          <w:szCs w:val="28"/>
        </w:rPr>
        <w:t xml:space="preserve"> de </w:t>
      </w:r>
      <w:r w:rsidRPr="00A10F7D">
        <w:rPr>
          <w:rFonts w:ascii="Arial" w:hAnsi="Arial" w:cs="Arial"/>
          <w:color w:val="FF0000"/>
          <w:sz w:val="28"/>
          <w:szCs w:val="28"/>
        </w:rPr>
        <w:t>dos</w:t>
      </w:r>
      <w:r w:rsidRPr="00E50E60">
        <w:rPr>
          <w:rFonts w:ascii="Arial" w:hAnsi="Arial" w:cs="Arial"/>
          <w:sz w:val="28"/>
          <w:szCs w:val="28"/>
        </w:rPr>
        <w:t xml:space="preserve"> </w:t>
      </w:r>
      <w:r w:rsidRPr="00A10F7D">
        <w:rPr>
          <w:rFonts w:ascii="Arial" w:hAnsi="Arial" w:cs="Arial"/>
          <w:color w:val="FF0000"/>
          <w:sz w:val="28"/>
          <w:szCs w:val="28"/>
        </w:rPr>
        <w:t>mil</w:t>
      </w:r>
      <w:r w:rsidRPr="00E50E60">
        <w:rPr>
          <w:rFonts w:ascii="Arial" w:hAnsi="Arial" w:cs="Arial"/>
          <w:sz w:val="28"/>
          <w:szCs w:val="28"/>
        </w:rPr>
        <w:t xml:space="preserve"> </w:t>
      </w:r>
      <w:r w:rsidRPr="00A10F7D">
        <w:rPr>
          <w:rFonts w:ascii="Arial" w:hAnsi="Arial" w:cs="Arial"/>
          <w:color w:val="FF0000"/>
          <w:sz w:val="28"/>
          <w:szCs w:val="28"/>
        </w:rPr>
        <w:t>trece</w:t>
      </w:r>
      <w:r w:rsidRPr="00E50E60">
        <w:rPr>
          <w:rFonts w:ascii="Arial" w:hAnsi="Arial" w:cs="Arial"/>
          <w:sz w:val="28"/>
          <w:szCs w:val="28"/>
        </w:rPr>
        <w:t>.</w:t>
      </w:r>
    </w:p>
    <w:p w:rsidR="00D04B88" w:rsidRPr="00AA27C3" w:rsidRDefault="00A10F7D" w:rsidP="00D04B88">
      <w:pPr>
        <w:spacing w:after="120" w:line="360" w:lineRule="auto"/>
        <w:ind w:right="-238" w:firstLine="720"/>
        <w:jc w:val="both"/>
        <w:rPr>
          <w:rFonts w:ascii="Arial" w:hAnsi="Arial" w:cs="Arial"/>
          <w:sz w:val="28"/>
          <w:szCs w:val="28"/>
        </w:rPr>
      </w:pPr>
      <w:r>
        <w:rPr>
          <w:rFonts w:ascii="Arial" w:hAnsi="Arial" w:cs="Arial"/>
          <w:sz w:val="28"/>
          <w:szCs w:val="28"/>
        </w:rPr>
        <w:t>C</w:t>
      </w:r>
      <w:r w:rsidR="00D04B88">
        <w:rPr>
          <w:rFonts w:ascii="Arial" w:hAnsi="Arial" w:cs="Arial"/>
          <w:sz w:val="28"/>
          <w:szCs w:val="28"/>
        </w:rPr>
        <w:t xml:space="preserve">erteza que se corrobora con </w:t>
      </w:r>
      <w:r>
        <w:rPr>
          <w:rFonts w:ascii="Arial" w:hAnsi="Arial" w:cs="Arial"/>
          <w:sz w:val="28"/>
          <w:szCs w:val="28"/>
        </w:rPr>
        <w:t>e</w:t>
      </w:r>
      <w:r w:rsidR="00D04B88">
        <w:rPr>
          <w:rFonts w:ascii="Arial" w:hAnsi="Arial"/>
          <w:sz w:val="28"/>
          <w:szCs w:val="28"/>
          <w:lang w:val="es-MX"/>
        </w:rPr>
        <w:t xml:space="preserve">l </w:t>
      </w:r>
      <w:r>
        <w:rPr>
          <w:rFonts w:ascii="Arial" w:hAnsi="Arial"/>
          <w:sz w:val="28"/>
          <w:szCs w:val="28"/>
          <w:lang w:val="es-MX"/>
        </w:rPr>
        <w:t xml:space="preserve">original del oficio de </w:t>
      </w:r>
      <w:r w:rsidRPr="008972A7">
        <w:rPr>
          <w:rFonts w:ascii="Arial" w:hAnsi="Arial"/>
          <w:color w:val="FF0000"/>
          <w:sz w:val="28"/>
          <w:szCs w:val="28"/>
          <w:lang w:val="es-MX"/>
        </w:rPr>
        <w:t>trece</w:t>
      </w:r>
      <w:r>
        <w:rPr>
          <w:rFonts w:ascii="Arial" w:hAnsi="Arial"/>
          <w:sz w:val="28"/>
          <w:szCs w:val="28"/>
          <w:lang w:val="es-MX"/>
        </w:rPr>
        <w:t xml:space="preserve"> de </w:t>
      </w:r>
      <w:r w:rsidRPr="008972A7">
        <w:rPr>
          <w:rFonts w:ascii="Arial" w:hAnsi="Arial"/>
          <w:color w:val="FF0000"/>
          <w:sz w:val="28"/>
          <w:szCs w:val="28"/>
          <w:lang w:val="es-MX"/>
        </w:rPr>
        <w:t>junio</w:t>
      </w:r>
      <w:r>
        <w:rPr>
          <w:rFonts w:ascii="Arial" w:hAnsi="Arial"/>
          <w:sz w:val="28"/>
          <w:szCs w:val="28"/>
          <w:lang w:val="es-MX"/>
        </w:rPr>
        <w:t xml:space="preserve"> de </w:t>
      </w:r>
      <w:r w:rsidRPr="008972A7">
        <w:rPr>
          <w:rFonts w:ascii="Arial" w:hAnsi="Arial"/>
          <w:color w:val="FF0000"/>
          <w:sz w:val="28"/>
          <w:szCs w:val="28"/>
          <w:lang w:val="es-MX"/>
        </w:rPr>
        <w:t>dos</w:t>
      </w:r>
      <w:r>
        <w:rPr>
          <w:rFonts w:ascii="Arial" w:hAnsi="Arial"/>
          <w:sz w:val="28"/>
          <w:szCs w:val="28"/>
          <w:lang w:val="es-MX"/>
        </w:rPr>
        <w:t xml:space="preserve"> </w:t>
      </w:r>
      <w:r w:rsidRPr="008972A7">
        <w:rPr>
          <w:rFonts w:ascii="Arial" w:hAnsi="Arial"/>
          <w:color w:val="FF0000"/>
          <w:sz w:val="28"/>
          <w:szCs w:val="28"/>
          <w:lang w:val="es-MX"/>
        </w:rPr>
        <w:t>mil</w:t>
      </w:r>
      <w:r>
        <w:rPr>
          <w:rFonts w:ascii="Arial" w:hAnsi="Arial"/>
          <w:sz w:val="28"/>
          <w:szCs w:val="28"/>
          <w:lang w:val="es-MX"/>
        </w:rPr>
        <w:t xml:space="preserve"> </w:t>
      </w:r>
      <w:r w:rsidRPr="008972A7">
        <w:rPr>
          <w:rFonts w:ascii="Arial" w:hAnsi="Arial"/>
          <w:color w:val="FF0000"/>
          <w:sz w:val="28"/>
          <w:szCs w:val="28"/>
          <w:lang w:val="es-MX"/>
        </w:rPr>
        <w:t>trece</w:t>
      </w:r>
      <w:r w:rsidR="00D04B88">
        <w:rPr>
          <w:rFonts w:ascii="Arial" w:hAnsi="Arial" w:cs="Arial"/>
          <w:sz w:val="28"/>
          <w:szCs w:val="28"/>
        </w:rPr>
        <w:t>, exhibido por l</w:t>
      </w:r>
      <w:r>
        <w:rPr>
          <w:rFonts w:ascii="Arial" w:hAnsi="Arial" w:cs="Arial"/>
          <w:sz w:val="28"/>
          <w:szCs w:val="28"/>
        </w:rPr>
        <w:t xml:space="preserve">a parte quejosa </w:t>
      </w:r>
      <w:r w:rsidR="008972A7">
        <w:rPr>
          <w:rFonts w:ascii="Arial" w:hAnsi="Arial" w:cs="Arial"/>
          <w:sz w:val="28"/>
          <w:szCs w:val="28"/>
        </w:rPr>
        <w:t>(folio</w:t>
      </w:r>
      <w:r w:rsidR="00D04B88">
        <w:rPr>
          <w:rFonts w:ascii="Arial" w:hAnsi="Arial" w:cs="Arial"/>
          <w:sz w:val="28"/>
          <w:szCs w:val="28"/>
        </w:rPr>
        <w:t xml:space="preserve"> </w:t>
      </w:r>
      <w:r w:rsidR="008972A7">
        <w:rPr>
          <w:rFonts w:ascii="Arial" w:hAnsi="Arial" w:cs="Arial"/>
          <w:sz w:val="28"/>
          <w:szCs w:val="28"/>
        </w:rPr>
        <w:t>4</w:t>
      </w:r>
      <w:r w:rsidR="00D04B88">
        <w:rPr>
          <w:rFonts w:ascii="Arial" w:hAnsi="Arial" w:cs="Arial"/>
          <w:sz w:val="28"/>
          <w:szCs w:val="28"/>
        </w:rPr>
        <w:t xml:space="preserve">5), documental </w:t>
      </w:r>
      <w:r w:rsidR="00D04B88" w:rsidRPr="003F01CE">
        <w:rPr>
          <w:rFonts w:ascii="Arial" w:hAnsi="Arial" w:cs="Arial"/>
          <w:sz w:val="28"/>
          <w:szCs w:val="28"/>
        </w:rPr>
        <w:t xml:space="preserve">a la cual se </w:t>
      </w:r>
      <w:r w:rsidR="00D04B88">
        <w:rPr>
          <w:rFonts w:ascii="Arial" w:hAnsi="Arial" w:cs="Arial"/>
          <w:sz w:val="28"/>
          <w:szCs w:val="28"/>
        </w:rPr>
        <w:t xml:space="preserve">le </w:t>
      </w:r>
      <w:r w:rsidR="00D04B88" w:rsidRPr="003F01CE">
        <w:rPr>
          <w:rFonts w:ascii="Arial" w:hAnsi="Arial" w:cs="Arial"/>
          <w:sz w:val="28"/>
          <w:szCs w:val="28"/>
        </w:rPr>
        <w:t xml:space="preserve">concede </w:t>
      </w:r>
      <w:r w:rsidR="008972A7">
        <w:rPr>
          <w:rFonts w:ascii="Arial" w:hAnsi="Arial" w:cs="Arial"/>
          <w:sz w:val="28"/>
          <w:szCs w:val="28"/>
        </w:rPr>
        <w:t xml:space="preserve">pleno </w:t>
      </w:r>
      <w:r w:rsidR="00D04B88" w:rsidRPr="003F01CE">
        <w:rPr>
          <w:rFonts w:ascii="Arial" w:hAnsi="Arial" w:cs="Arial"/>
          <w:sz w:val="28"/>
          <w:szCs w:val="28"/>
        </w:rPr>
        <w:t>valor probatorio</w:t>
      </w:r>
      <w:r w:rsidR="008972A7">
        <w:rPr>
          <w:rFonts w:ascii="Arial" w:hAnsi="Arial" w:cs="Arial"/>
          <w:sz w:val="28"/>
          <w:szCs w:val="28"/>
        </w:rPr>
        <w:t>,</w:t>
      </w:r>
      <w:r w:rsidR="00D04B88" w:rsidRPr="003F01CE">
        <w:rPr>
          <w:rFonts w:ascii="Arial" w:hAnsi="Arial" w:cs="Arial"/>
          <w:sz w:val="28"/>
          <w:szCs w:val="28"/>
        </w:rPr>
        <w:t xml:space="preserve"> </w:t>
      </w:r>
      <w:r w:rsidR="00D04B88">
        <w:rPr>
          <w:rFonts w:ascii="Arial" w:hAnsi="Arial" w:cs="Arial"/>
          <w:sz w:val="28"/>
          <w:szCs w:val="28"/>
        </w:rPr>
        <w:t xml:space="preserve">de conformidad con </w:t>
      </w:r>
      <w:r w:rsidR="00D04B88" w:rsidRPr="003F01CE">
        <w:rPr>
          <w:rFonts w:ascii="Arial" w:hAnsi="Arial" w:cs="Arial"/>
          <w:sz w:val="28"/>
          <w:szCs w:val="28"/>
        </w:rPr>
        <w:t xml:space="preserve">los artículos </w:t>
      </w:r>
      <w:r w:rsidR="00D04B88" w:rsidRPr="001F7627">
        <w:rPr>
          <w:rFonts w:ascii="Arial" w:hAnsi="Arial" w:cs="Arial"/>
          <w:sz w:val="28"/>
          <w:szCs w:val="28"/>
        </w:rPr>
        <w:t xml:space="preserve">129, 202 y 207 del Código Federal de Procedimientos Civiles, de aplicación supletoria </w:t>
      </w:r>
      <w:r w:rsidR="00D04B88">
        <w:rPr>
          <w:rFonts w:ascii="Arial" w:hAnsi="Arial" w:cs="Arial"/>
          <w:sz w:val="28"/>
          <w:szCs w:val="28"/>
        </w:rPr>
        <w:t xml:space="preserve">a la Ley de Amparo, </w:t>
      </w:r>
      <w:r w:rsidR="00D04B88" w:rsidRPr="001F7627">
        <w:rPr>
          <w:rFonts w:ascii="Arial" w:hAnsi="Arial" w:cs="Arial"/>
          <w:sz w:val="28"/>
          <w:szCs w:val="28"/>
        </w:rPr>
        <w:t>en términos del numeral 2°, párrafo segundo, de la Ley de Amparo</w:t>
      </w:r>
      <w:r w:rsidR="00D04B88">
        <w:rPr>
          <w:rFonts w:ascii="Arial" w:hAnsi="Arial" w:cs="Arial"/>
          <w:sz w:val="28"/>
          <w:szCs w:val="28"/>
        </w:rPr>
        <w:t>,</w:t>
      </w:r>
      <w:r w:rsidR="00D04B88" w:rsidRPr="003F01CE">
        <w:rPr>
          <w:rFonts w:ascii="Arial" w:hAnsi="Arial" w:cs="Arial"/>
          <w:sz w:val="28"/>
          <w:szCs w:val="28"/>
        </w:rPr>
        <w:t xml:space="preserve"> </w:t>
      </w:r>
      <w:r w:rsidR="008972A7">
        <w:rPr>
          <w:rFonts w:ascii="Arial" w:hAnsi="Arial" w:cs="Arial"/>
          <w:sz w:val="28"/>
          <w:szCs w:val="28"/>
        </w:rPr>
        <w:t xml:space="preserve">por ser un documento público </w:t>
      </w:r>
      <w:r w:rsidR="00D04B88">
        <w:rPr>
          <w:rFonts w:ascii="Arial" w:hAnsi="Arial" w:cs="Arial"/>
          <w:sz w:val="28"/>
          <w:szCs w:val="28"/>
        </w:rPr>
        <w:t>del que se advierte que la autoridad responsabl</w:t>
      </w:r>
      <w:r w:rsidR="008972A7">
        <w:rPr>
          <w:rFonts w:ascii="Arial" w:hAnsi="Arial" w:cs="Arial"/>
          <w:sz w:val="28"/>
          <w:szCs w:val="28"/>
        </w:rPr>
        <w:t>e</w:t>
      </w:r>
      <w:r w:rsidR="00D04B88">
        <w:rPr>
          <w:rFonts w:ascii="Arial" w:hAnsi="Arial" w:cs="Arial"/>
          <w:sz w:val="28"/>
          <w:szCs w:val="28"/>
        </w:rPr>
        <w:t xml:space="preserve"> señalada</w:t>
      </w:r>
      <w:r w:rsidR="00D04B88" w:rsidRPr="00D6345C">
        <w:rPr>
          <w:rFonts w:ascii="Arial" w:hAnsi="Arial" w:cs="Arial"/>
          <w:bCs/>
          <w:sz w:val="28"/>
          <w:szCs w:val="28"/>
        </w:rPr>
        <w:t xml:space="preserve"> </w:t>
      </w:r>
      <w:r w:rsidR="00D04B88">
        <w:rPr>
          <w:rFonts w:ascii="Arial" w:hAnsi="Arial" w:cs="Arial"/>
          <w:bCs/>
          <w:sz w:val="28"/>
          <w:szCs w:val="28"/>
        </w:rPr>
        <w:t>emiti</w:t>
      </w:r>
      <w:r w:rsidR="008972A7">
        <w:rPr>
          <w:rFonts w:ascii="Arial" w:hAnsi="Arial" w:cs="Arial"/>
          <w:bCs/>
          <w:sz w:val="28"/>
          <w:szCs w:val="28"/>
        </w:rPr>
        <w:t>ó</w:t>
      </w:r>
      <w:r w:rsidR="00D04B88">
        <w:rPr>
          <w:rFonts w:ascii="Arial" w:hAnsi="Arial" w:cs="Arial"/>
          <w:bCs/>
          <w:sz w:val="28"/>
          <w:szCs w:val="28"/>
        </w:rPr>
        <w:t xml:space="preserve"> </w:t>
      </w:r>
      <w:r w:rsidR="008972A7">
        <w:rPr>
          <w:rFonts w:ascii="Arial" w:hAnsi="Arial" w:cs="Arial"/>
          <w:bCs/>
          <w:sz w:val="28"/>
          <w:szCs w:val="28"/>
        </w:rPr>
        <w:t>e</w:t>
      </w:r>
      <w:r w:rsidR="00D04B88">
        <w:rPr>
          <w:rFonts w:ascii="Arial" w:hAnsi="Arial" w:cs="Arial"/>
          <w:bCs/>
          <w:sz w:val="28"/>
          <w:szCs w:val="28"/>
        </w:rPr>
        <w:t>l acto impugnado en este juicio de amparo</w:t>
      </w:r>
      <w:r w:rsidR="00D04B88" w:rsidRPr="00AA27C3">
        <w:rPr>
          <w:rFonts w:ascii="Arial" w:hAnsi="Arial" w:cs="Arial"/>
          <w:sz w:val="28"/>
          <w:szCs w:val="28"/>
        </w:rPr>
        <w:t>.</w:t>
      </w:r>
    </w:p>
    <w:p w:rsidR="00D04B88" w:rsidRPr="00103B17" w:rsidRDefault="00D04B88" w:rsidP="00D04B88">
      <w:pPr>
        <w:spacing w:after="120" w:line="360" w:lineRule="auto"/>
        <w:ind w:right="-232" w:firstLine="720"/>
        <w:jc w:val="both"/>
        <w:rPr>
          <w:rFonts w:ascii="Arial" w:hAnsi="Arial" w:cs="Arial"/>
          <w:i/>
          <w:sz w:val="28"/>
          <w:szCs w:val="28"/>
        </w:rPr>
      </w:pPr>
      <w:r>
        <w:rPr>
          <w:rFonts w:ascii="Arial" w:hAnsi="Arial" w:cs="Arial"/>
          <w:sz w:val="28"/>
          <w:szCs w:val="28"/>
        </w:rPr>
        <w:t xml:space="preserve">Sirve de apoyo a lo anterior </w:t>
      </w:r>
      <w:r w:rsidRPr="00103B17">
        <w:rPr>
          <w:rFonts w:ascii="Arial" w:hAnsi="Arial" w:cs="Arial"/>
          <w:sz w:val="28"/>
          <w:szCs w:val="28"/>
        </w:rPr>
        <w:t xml:space="preserve">la jurisprudencia </w:t>
      </w:r>
      <w:r>
        <w:rPr>
          <w:rFonts w:ascii="Arial" w:hAnsi="Arial" w:cs="Arial"/>
          <w:sz w:val="28"/>
          <w:szCs w:val="28"/>
        </w:rPr>
        <w:t>cuyos datos de identificación, rubro y contenido son los siguientes:</w:t>
      </w:r>
      <w:r w:rsidRPr="00103B17">
        <w:rPr>
          <w:rFonts w:ascii="Arial" w:hAnsi="Arial" w:cs="Arial"/>
          <w:i/>
          <w:sz w:val="28"/>
          <w:szCs w:val="28"/>
        </w:rPr>
        <w:t xml:space="preserve"> </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Materia(s): Común</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Octava Época</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Instancia: Tribunales Colegiados de Circuito</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Fuente: Semanario Judicial de la Federación</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 xml:space="preserve">Tomo </w:t>
      </w:r>
      <w:r>
        <w:rPr>
          <w:rFonts w:ascii="Arial" w:hAnsi="Arial" w:cs="Arial"/>
          <w:i/>
          <w:sz w:val="28"/>
          <w:szCs w:val="28"/>
        </w:rPr>
        <w:t>V, Segunda Parte-2</w:t>
      </w:r>
      <w:r w:rsidRPr="00103B17">
        <w:rPr>
          <w:rFonts w:ascii="Arial" w:hAnsi="Arial" w:cs="Arial"/>
          <w:i/>
          <w:sz w:val="28"/>
          <w:szCs w:val="28"/>
        </w:rPr>
        <w:t xml:space="preserve">, </w:t>
      </w:r>
      <w:r>
        <w:rPr>
          <w:rFonts w:ascii="Arial" w:hAnsi="Arial" w:cs="Arial"/>
          <w:i/>
          <w:sz w:val="28"/>
          <w:szCs w:val="28"/>
        </w:rPr>
        <w:t>Enero a Junio</w:t>
      </w:r>
      <w:r w:rsidRPr="00103B17">
        <w:rPr>
          <w:rFonts w:ascii="Arial" w:hAnsi="Arial" w:cs="Arial"/>
          <w:i/>
          <w:sz w:val="28"/>
          <w:szCs w:val="28"/>
        </w:rPr>
        <w:t xml:space="preserve"> de 199</w:t>
      </w:r>
      <w:r>
        <w:rPr>
          <w:rFonts w:ascii="Arial" w:hAnsi="Arial" w:cs="Arial"/>
          <w:i/>
          <w:sz w:val="28"/>
          <w:szCs w:val="28"/>
        </w:rPr>
        <w:t>0</w:t>
      </w:r>
    </w:p>
    <w:p w:rsidR="00D04B88" w:rsidRPr="00103B17" w:rsidRDefault="00D04B88" w:rsidP="00D04B88">
      <w:pPr>
        <w:ind w:left="709" w:right="618"/>
        <w:jc w:val="both"/>
        <w:rPr>
          <w:rFonts w:ascii="Arial" w:hAnsi="Arial" w:cs="Arial"/>
          <w:i/>
          <w:sz w:val="28"/>
          <w:szCs w:val="28"/>
        </w:rPr>
      </w:pPr>
      <w:r w:rsidRPr="00103B17">
        <w:rPr>
          <w:rFonts w:ascii="Arial" w:hAnsi="Arial" w:cs="Arial"/>
          <w:i/>
          <w:sz w:val="28"/>
          <w:szCs w:val="28"/>
        </w:rPr>
        <w:t>Tesis:</w:t>
      </w:r>
    </w:p>
    <w:p w:rsidR="00D04B88" w:rsidRDefault="00D04B88" w:rsidP="00D04B88">
      <w:pPr>
        <w:spacing w:after="120" w:line="360" w:lineRule="auto"/>
        <w:ind w:left="709" w:right="618"/>
        <w:jc w:val="both"/>
        <w:rPr>
          <w:rFonts w:ascii="Arial" w:hAnsi="Arial" w:cs="Arial"/>
          <w:i/>
          <w:sz w:val="28"/>
          <w:szCs w:val="28"/>
        </w:rPr>
      </w:pPr>
      <w:r w:rsidRPr="00103B17">
        <w:rPr>
          <w:rFonts w:ascii="Arial" w:hAnsi="Arial" w:cs="Arial"/>
          <w:i/>
          <w:sz w:val="28"/>
          <w:szCs w:val="28"/>
        </w:rPr>
        <w:t xml:space="preserve">Página: </w:t>
      </w:r>
      <w:r>
        <w:rPr>
          <w:rFonts w:ascii="Arial" w:hAnsi="Arial" w:cs="Arial"/>
          <w:i/>
          <w:sz w:val="28"/>
          <w:szCs w:val="28"/>
        </w:rPr>
        <w:t>58</w:t>
      </w:r>
      <w:r w:rsidRPr="00103B17">
        <w:rPr>
          <w:rFonts w:ascii="Arial" w:hAnsi="Arial" w:cs="Arial"/>
          <w:i/>
          <w:sz w:val="28"/>
          <w:szCs w:val="28"/>
        </w:rPr>
        <w:t>8</w:t>
      </w:r>
    </w:p>
    <w:p w:rsidR="00D04B88" w:rsidRPr="00D6345C" w:rsidRDefault="00D04B88" w:rsidP="00D04B88">
      <w:pPr>
        <w:tabs>
          <w:tab w:val="left" w:pos="-58"/>
        </w:tabs>
        <w:spacing w:after="120" w:line="360" w:lineRule="auto"/>
        <w:ind w:left="709" w:right="618"/>
        <w:jc w:val="both"/>
        <w:rPr>
          <w:rFonts w:ascii="Arial" w:hAnsi="Arial" w:cs="Arial"/>
          <w:b/>
          <w:i/>
          <w:sz w:val="28"/>
          <w:szCs w:val="28"/>
        </w:rPr>
      </w:pPr>
      <w:r w:rsidRPr="00D6345C">
        <w:rPr>
          <w:rFonts w:ascii="Arial" w:hAnsi="Arial" w:cs="Arial"/>
          <w:b/>
          <w:i/>
          <w:sz w:val="28"/>
          <w:szCs w:val="28"/>
        </w:rPr>
        <w:t>“INFORME JUSTIFICADO, CONSTANCIAS SUFICIENTES PARA APOYARLO.</w:t>
      </w:r>
      <w:r w:rsidRPr="00D6345C">
        <w:rPr>
          <w:rFonts w:ascii="Arial" w:hAnsi="Arial" w:cs="Arial"/>
          <w:i/>
          <w:sz w:val="28"/>
          <w:szCs w:val="28"/>
        </w:rPr>
        <w:t xml:space="preserve"> La autoridad responsable no tiene porqué remitir necesariamente con su informe justificado el expediente original del juicio generador del acto reclamado, pues en términos del párrafo segundo del artículo 149 de la Ley de Amparo, al rendir su informe las autoridades deben acompañar copias certificadas de las constancias necesarias para apoyarlo, lo que sucede cuando, de las remitidas se desprende la existencia de los actos reclamados así como la justificación de los mismos.”</w:t>
      </w:r>
    </w:p>
    <w:p w:rsidR="00D04B88" w:rsidRPr="008370E6" w:rsidRDefault="008972A7" w:rsidP="00C708DC">
      <w:pPr>
        <w:spacing w:after="180" w:line="360" w:lineRule="auto"/>
        <w:ind w:right="-238" w:firstLine="709"/>
        <w:jc w:val="both"/>
        <w:rPr>
          <w:rFonts w:ascii="Arial" w:hAnsi="Arial" w:cs="Arial"/>
          <w:sz w:val="28"/>
          <w:szCs w:val="28"/>
        </w:rPr>
      </w:pPr>
      <w:r>
        <w:rPr>
          <w:rFonts w:ascii="Arial" w:hAnsi="Arial" w:cs="Arial"/>
          <w:b/>
          <w:smallCaps/>
          <w:sz w:val="28"/>
          <w:szCs w:val="28"/>
        </w:rPr>
        <w:t>CUARTO</w:t>
      </w:r>
      <w:r w:rsidR="00D04B88" w:rsidRPr="00B009BD">
        <w:rPr>
          <w:rFonts w:ascii="Arial" w:hAnsi="Arial" w:cs="Arial"/>
          <w:b/>
          <w:sz w:val="28"/>
          <w:szCs w:val="28"/>
        </w:rPr>
        <w:t>.</w:t>
      </w:r>
      <w:r w:rsidR="00D04B88" w:rsidRPr="00172397">
        <w:rPr>
          <w:rFonts w:ascii="Arial" w:hAnsi="Arial" w:cs="Arial"/>
          <w:b/>
          <w:smallCaps/>
          <w:sz w:val="28"/>
          <w:szCs w:val="28"/>
        </w:rPr>
        <w:t xml:space="preserve"> Análisis de las causales de improcedencia</w:t>
      </w:r>
      <w:r w:rsidR="00D04B88" w:rsidRPr="00172397">
        <w:rPr>
          <w:rFonts w:ascii="Arial" w:hAnsi="Arial" w:cs="Arial"/>
          <w:b/>
          <w:smallCaps/>
          <w:snapToGrid w:val="0"/>
          <w:sz w:val="28"/>
          <w:szCs w:val="28"/>
        </w:rPr>
        <w:t>.</w:t>
      </w:r>
      <w:r w:rsidR="00D04B88">
        <w:rPr>
          <w:rFonts w:ascii="Arial" w:hAnsi="Arial" w:cs="Arial"/>
          <w:b/>
          <w:smallCaps/>
          <w:snapToGrid w:val="0"/>
          <w:sz w:val="28"/>
          <w:szCs w:val="28"/>
        </w:rPr>
        <w:t xml:space="preserve"> </w:t>
      </w:r>
      <w:r w:rsidR="00FF1B0B">
        <w:rPr>
          <w:rFonts w:ascii="Arial" w:hAnsi="Arial" w:cs="Arial"/>
          <w:b/>
          <w:smallCaps/>
          <w:snapToGrid w:val="0"/>
          <w:sz w:val="28"/>
          <w:szCs w:val="28"/>
        </w:rPr>
        <w:t>in</w:t>
      </w:r>
      <w:r w:rsidR="00D04B88">
        <w:rPr>
          <w:rFonts w:ascii="Arial" w:hAnsi="Arial" w:cs="Arial"/>
          <w:b/>
          <w:smallCaps/>
          <w:snapToGrid w:val="0"/>
          <w:sz w:val="28"/>
          <w:szCs w:val="28"/>
        </w:rPr>
        <w:t>fundadas.</w:t>
      </w:r>
      <w:r w:rsidR="00D04B88" w:rsidRPr="00172397">
        <w:rPr>
          <w:rFonts w:ascii="Arial" w:hAnsi="Arial" w:cs="Arial"/>
          <w:b/>
          <w:smallCaps/>
          <w:sz w:val="28"/>
          <w:szCs w:val="28"/>
        </w:rPr>
        <w:t xml:space="preserve"> </w:t>
      </w:r>
      <w:r w:rsidR="00D04B88" w:rsidRPr="008370E6">
        <w:rPr>
          <w:rFonts w:ascii="Arial" w:hAnsi="Arial" w:cs="Arial"/>
          <w:sz w:val="28"/>
          <w:szCs w:val="28"/>
        </w:rPr>
        <w:t xml:space="preserve">Previamente al estudio del fondo del asunto deben analizarse las causas de improcedencia, por ser una cuestión de </w:t>
      </w:r>
      <w:r w:rsidR="00D04B88" w:rsidRPr="008370E6">
        <w:rPr>
          <w:rFonts w:ascii="Arial" w:hAnsi="Arial" w:cs="Arial"/>
          <w:sz w:val="28"/>
          <w:szCs w:val="28"/>
        </w:rPr>
        <w:lastRenderedPageBreak/>
        <w:t xml:space="preserve">orden público y de estudio preferente, atento al contenido del artículo </w:t>
      </w:r>
      <w:r w:rsidR="00EA7FBE">
        <w:rPr>
          <w:rFonts w:ascii="Arial" w:hAnsi="Arial" w:cs="Arial"/>
          <w:sz w:val="28"/>
          <w:szCs w:val="28"/>
        </w:rPr>
        <w:t>62</w:t>
      </w:r>
      <w:r w:rsidR="00D04B88" w:rsidRPr="008370E6">
        <w:rPr>
          <w:rFonts w:ascii="Arial" w:hAnsi="Arial" w:cs="Arial"/>
          <w:sz w:val="28"/>
          <w:szCs w:val="28"/>
        </w:rPr>
        <w:t>, de la Ley Reglamentaria de los Artículos 103 y 107 constitucionales, así como de la tesis jurisprudencial cuyos datos de identificación, rubro y contenido son:</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Materia(s): Común</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Octava Época</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Instancia: Tribunales Colegiados de Circuito</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Fuente: Semanario Judicial de la Federación</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Tomo VII, Mayo de 1991</w:t>
      </w:r>
    </w:p>
    <w:p w:rsidR="00D04B88" w:rsidRPr="008370E6" w:rsidRDefault="00D04B88" w:rsidP="00D04B88">
      <w:pPr>
        <w:ind w:right="-232" w:firstLine="708"/>
        <w:jc w:val="both"/>
        <w:rPr>
          <w:rFonts w:ascii="Arial" w:hAnsi="Arial" w:cs="Arial"/>
          <w:i/>
          <w:sz w:val="28"/>
          <w:szCs w:val="28"/>
        </w:rPr>
      </w:pPr>
      <w:r w:rsidRPr="008370E6">
        <w:rPr>
          <w:rFonts w:ascii="Arial" w:hAnsi="Arial" w:cs="Arial"/>
          <w:i/>
          <w:sz w:val="28"/>
          <w:szCs w:val="28"/>
        </w:rPr>
        <w:t>Tesis: II.1o. J/5</w:t>
      </w:r>
    </w:p>
    <w:p w:rsidR="00D04B88" w:rsidRPr="008370E6" w:rsidRDefault="00D04B88" w:rsidP="00D04B88">
      <w:pPr>
        <w:spacing w:after="120" w:line="360" w:lineRule="auto"/>
        <w:ind w:left="709" w:right="658"/>
        <w:jc w:val="both"/>
        <w:rPr>
          <w:rFonts w:ascii="Arial" w:hAnsi="Arial" w:cs="Arial"/>
          <w:i/>
          <w:sz w:val="28"/>
          <w:szCs w:val="28"/>
        </w:rPr>
      </w:pPr>
      <w:r w:rsidRPr="008370E6">
        <w:rPr>
          <w:rFonts w:ascii="Arial" w:hAnsi="Arial" w:cs="Arial"/>
          <w:i/>
          <w:sz w:val="28"/>
          <w:szCs w:val="28"/>
        </w:rPr>
        <w:t>Página: 95</w:t>
      </w:r>
    </w:p>
    <w:p w:rsidR="00D04B88" w:rsidRPr="008370E6" w:rsidRDefault="00D04B88" w:rsidP="00D04B88">
      <w:pPr>
        <w:spacing w:after="120" w:line="360" w:lineRule="auto"/>
        <w:ind w:left="709" w:right="618"/>
        <w:jc w:val="both"/>
        <w:rPr>
          <w:rFonts w:ascii="Arial" w:hAnsi="Arial" w:cs="Arial"/>
          <w:b/>
          <w:i/>
          <w:sz w:val="28"/>
          <w:szCs w:val="28"/>
        </w:rPr>
      </w:pPr>
      <w:r w:rsidRPr="008370E6">
        <w:rPr>
          <w:rFonts w:ascii="Arial" w:hAnsi="Arial" w:cs="Arial"/>
          <w:b/>
          <w:i/>
          <w:sz w:val="28"/>
          <w:szCs w:val="28"/>
        </w:rPr>
        <w:t xml:space="preserve">“IMPROCEDENCIA. CAUSALES DE. EN EL JUICIO DE AMPARO.- </w:t>
      </w:r>
      <w:r w:rsidRPr="008370E6">
        <w:rPr>
          <w:rFonts w:ascii="Arial" w:hAnsi="Arial" w:cs="Arial"/>
          <w:i/>
          <w:sz w:val="28"/>
          <w:szCs w:val="28"/>
        </w:rPr>
        <w:t>Las causales de improcedencia del juicio de amparo, por ser de orden público deben estudiarse previamente, lo aleguen o no las partes, cualquiera que sea la instancia.</w:t>
      </w:r>
      <w:r w:rsidRPr="008370E6">
        <w:rPr>
          <w:rFonts w:ascii="Arial" w:hAnsi="Arial" w:cs="Arial"/>
          <w:b/>
          <w:i/>
          <w:sz w:val="28"/>
          <w:szCs w:val="28"/>
        </w:rPr>
        <w:t>”</w:t>
      </w:r>
    </w:p>
    <w:p w:rsidR="00FF1B0B" w:rsidRDefault="00FF1B0B" w:rsidP="00FF1B0B">
      <w:pPr>
        <w:pStyle w:val="arial"/>
        <w:spacing w:after="120"/>
        <w:ind w:right="-232"/>
        <w:rPr>
          <w:rFonts w:ascii="Arial" w:hAnsi="Arial" w:cs="Arial"/>
        </w:rPr>
      </w:pPr>
      <w:r>
        <w:rPr>
          <w:rFonts w:ascii="Arial" w:hAnsi="Arial" w:cs="Arial"/>
        </w:rPr>
        <w:t xml:space="preserve">La autoridad responsable </w:t>
      </w:r>
      <w:r w:rsidRPr="007F0780">
        <w:rPr>
          <w:rFonts w:ascii="Arial" w:hAnsi="Arial" w:cs="Arial"/>
          <w:b/>
        </w:rPr>
        <w:t xml:space="preserve">Director Ejecutivo de Autorización de Regulación de Estupefacientes, Psicotrópicos, </w:t>
      </w:r>
      <w:r w:rsidR="007F0780" w:rsidRPr="007F0780">
        <w:rPr>
          <w:rFonts w:ascii="Arial" w:hAnsi="Arial" w:cs="Arial"/>
          <w:b/>
        </w:rPr>
        <w:t>y Sustancias Químicas</w:t>
      </w:r>
      <w:r w:rsidR="007F0780">
        <w:rPr>
          <w:rFonts w:ascii="Arial" w:hAnsi="Arial" w:cs="Arial"/>
        </w:rPr>
        <w:t xml:space="preserve"> </w:t>
      </w:r>
      <w:r>
        <w:rPr>
          <w:rFonts w:ascii="Arial" w:hAnsi="Arial" w:cs="Arial"/>
        </w:rPr>
        <w:t xml:space="preserve">aduce que </w:t>
      </w:r>
      <w:r w:rsidR="007F0780">
        <w:rPr>
          <w:rFonts w:ascii="Arial" w:hAnsi="Arial" w:cs="Arial"/>
        </w:rPr>
        <w:t xml:space="preserve">no obstante que es cierto el acto reclamado conviene decretar el sobreseimiento en el juicio, en atención a que el acto reclamado no tiene el carácter de definitivo para ser combatido en esta instancia, toda vez que </w:t>
      </w:r>
      <w:r>
        <w:rPr>
          <w:rFonts w:ascii="Arial" w:hAnsi="Arial" w:cs="Arial"/>
        </w:rPr>
        <w:t xml:space="preserve">el principio de </w:t>
      </w:r>
      <w:proofErr w:type="spellStart"/>
      <w:r>
        <w:rPr>
          <w:rFonts w:ascii="Arial" w:hAnsi="Arial" w:cs="Arial"/>
        </w:rPr>
        <w:t>definitividad</w:t>
      </w:r>
      <w:proofErr w:type="spellEnd"/>
      <w:r w:rsidR="007F0780">
        <w:rPr>
          <w:rFonts w:ascii="Arial" w:hAnsi="Arial" w:cs="Arial"/>
        </w:rPr>
        <w:t xml:space="preserve"> refiere que el juicio de amparo es el último recurso legal con el que cuentan los gobernados, por lo que se debi</w:t>
      </w:r>
      <w:r w:rsidR="00C708DC">
        <w:rPr>
          <w:rFonts w:ascii="Arial" w:hAnsi="Arial" w:cs="Arial"/>
        </w:rPr>
        <w:t>eron</w:t>
      </w:r>
      <w:r w:rsidR="007F0780">
        <w:rPr>
          <w:rFonts w:ascii="Arial" w:hAnsi="Arial" w:cs="Arial"/>
        </w:rPr>
        <w:t xml:space="preserve"> agotar los recursos ordinarios que contemplan las leyes, reglamentos y demás disposiciones legales</w:t>
      </w:r>
      <w:r w:rsidR="00C708DC">
        <w:rPr>
          <w:rFonts w:ascii="Arial" w:hAnsi="Arial" w:cs="Arial"/>
        </w:rPr>
        <w:t>,</w:t>
      </w:r>
      <w:r w:rsidR="007F0780">
        <w:rPr>
          <w:rFonts w:ascii="Arial" w:hAnsi="Arial" w:cs="Arial"/>
        </w:rPr>
        <w:t xml:space="preserve"> previo a</w:t>
      </w:r>
      <w:r>
        <w:rPr>
          <w:rFonts w:ascii="Arial" w:hAnsi="Arial" w:cs="Arial"/>
        </w:rPr>
        <w:t xml:space="preserve"> interponer el juicio de </w:t>
      </w:r>
      <w:r w:rsidR="007F0780">
        <w:rPr>
          <w:rFonts w:ascii="Arial" w:hAnsi="Arial" w:cs="Arial"/>
        </w:rPr>
        <w:t>amparo</w:t>
      </w:r>
      <w:r>
        <w:rPr>
          <w:rFonts w:ascii="Arial" w:hAnsi="Arial" w:cs="Arial"/>
        </w:rPr>
        <w:t>.</w:t>
      </w:r>
    </w:p>
    <w:p w:rsidR="00FF1B0B" w:rsidRDefault="00FF1B0B" w:rsidP="00FF1B0B">
      <w:pPr>
        <w:spacing w:after="120" w:line="360" w:lineRule="auto"/>
        <w:ind w:right="-232" w:firstLine="709"/>
        <w:jc w:val="both"/>
        <w:rPr>
          <w:rFonts w:ascii="Arial" w:hAnsi="Arial" w:cs="Arial"/>
          <w:sz w:val="28"/>
        </w:rPr>
      </w:pPr>
      <w:r>
        <w:rPr>
          <w:rFonts w:ascii="Arial" w:hAnsi="Arial" w:cs="Arial"/>
          <w:sz w:val="28"/>
        </w:rPr>
        <w:t xml:space="preserve">Para determinar la eficacia o ineficacia de la causa de improcedencia propuesta, es pertinente tener presente el contenido de los artículos 107, fracción IV, de la Constitución Política de los Estados Unidos Mexicanos y 61, fracción XX, de la Ley de Amparo: </w:t>
      </w:r>
    </w:p>
    <w:p w:rsidR="00FF1B0B" w:rsidRDefault="00FF1B0B" w:rsidP="00FF1B0B">
      <w:pPr>
        <w:spacing w:after="120" w:line="360" w:lineRule="auto"/>
        <w:ind w:left="709" w:right="618"/>
        <w:jc w:val="both"/>
        <w:rPr>
          <w:rFonts w:ascii="Arial" w:hAnsi="Arial" w:cs="Arial"/>
          <w:i/>
          <w:sz w:val="28"/>
          <w:szCs w:val="28"/>
        </w:rPr>
      </w:pPr>
      <w:r>
        <w:rPr>
          <w:rFonts w:ascii="Arial" w:hAnsi="Arial" w:cs="Arial"/>
          <w:b/>
          <w:i/>
          <w:sz w:val="28"/>
        </w:rPr>
        <w:t xml:space="preserve">“ARTÍCULO 107. </w:t>
      </w:r>
      <w:r w:rsidRPr="00CA6A1C">
        <w:rPr>
          <w:rFonts w:ascii="Arial" w:hAnsi="Arial" w:cs="Arial"/>
          <w:i/>
          <w:sz w:val="28"/>
          <w:szCs w:val="28"/>
        </w:rPr>
        <w:t xml:space="preserve">Las controversias de que habla el artículo 103 de esta Constitución, con excepción de aquellas en materia electoral, se sujetarán a los </w:t>
      </w:r>
      <w:r w:rsidRPr="00CA6A1C">
        <w:rPr>
          <w:rFonts w:ascii="Arial" w:hAnsi="Arial" w:cs="Arial"/>
          <w:i/>
          <w:sz w:val="28"/>
          <w:szCs w:val="28"/>
        </w:rPr>
        <w:lastRenderedPageBreak/>
        <w:t>procedimientos que determine la ley reglamentaria, de acuerdo con las bases siguientes:</w:t>
      </w:r>
    </w:p>
    <w:p w:rsidR="00FF1B0B" w:rsidRPr="00CA6A1C" w:rsidRDefault="00FF1B0B" w:rsidP="00FF1B0B">
      <w:pPr>
        <w:spacing w:after="120" w:line="360" w:lineRule="auto"/>
        <w:ind w:left="709" w:right="618"/>
        <w:jc w:val="both"/>
        <w:rPr>
          <w:rFonts w:ascii="Arial" w:hAnsi="Arial" w:cs="Arial"/>
          <w:b/>
          <w:i/>
          <w:sz w:val="28"/>
          <w:szCs w:val="28"/>
        </w:rPr>
      </w:pPr>
      <w:r w:rsidRPr="00CA6A1C">
        <w:rPr>
          <w:rFonts w:ascii="Arial" w:hAnsi="Arial" w:cs="Arial"/>
          <w:i/>
          <w:sz w:val="28"/>
          <w:szCs w:val="28"/>
        </w:rPr>
        <w:t>(...)</w:t>
      </w:r>
    </w:p>
    <w:p w:rsidR="00FF1B0B" w:rsidRPr="00CA6A1C" w:rsidRDefault="00FF1B0B" w:rsidP="00FF1B0B">
      <w:pPr>
        <w:spacing w:after="120" w:line="360" w:lineRule="auto"/>
        <w:ind w:left="709" w:right="618"/>
        <w:jc w:val="both"/>
        <w:rPr>
          <w:rFonts w:ascii="Arial" w:hAnsi="Arial" w:cs="Arial"/>
          <w:i/>
          <w:sz w:val="28"/>
        </w:rPr>
      </w:pPr>
      <w:r w:rsidRPr="00CA6A1C">
        <w:rPr>
          <w:rFonts w:ascii="Arial" w:hAnsi="Arial" w:cs="Arial"/>
          <w:b/>
          <w:i/>
          <w:sz w:val="28"/>
        </w:rPr>
        <w:t xml:space="preserve">IV.- </w:t>
      </w:r>
      <w:r w:rsidRPr="00CA6A1C">
        <w:rPr>
          <w:rFonts w:ascii="Arial" w:hAnsi="Arial" w:cs="Arial"/>
          <w:i/>
          <w:sz w:val="28"/>
        </w:rPr>
        <w:t>En materia administrativa el amparo procede, además, 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dicha ley.</w:t>
      </w:r>
    </w:p>
    <w:p w:rsidR="00FF1B0B" w:rsidRDefault="00FF1B0B" w:rsidP="00FF1B0B">
      <w:pPr>
        <w:spacing w:after="120" w:line="360" w:lineRule="auto"/>
        <w:ind w:left="709" w:right="618"/>
        <w:jc w:val="both"/>
        <w:rPr>
          <w:rFonts w:ascii="Arial" w:hAnsi="Arial" w:cs="Arial"/>
          <w:i/>
          <w:sz w:val="28"/>
        </w:rPr>
      </w:pPr>
      <w:r w:rsidRPr="00CA6A1C">
        <w:rPr>
          <w:rFonts w:ascii="Arial" w:hAnsi="Arial" w:cs="Arial"/>
          <w:i/>
          <w:sz w:val="28"/>
        </w:rPr>
        <w:t>No existe obligación de agotar tales recursos o medios de defensa si el acto reclamado carece de fundamentación o cuando sólo se aleguen violaciones directas a esta Constitución;</w:t>
      </w:r>
    </w:p>
    <w:p w:rsidR="00FF1B0B" w:rsidRDefault="00FF1B0B" w:rsidP="00FF1B0B">
      <w:pPr>
        <w:spacing w:after="120" w:line="360" w:lineRule="auto"/>
        <w:ind w:left="709" w:right="618"/>
        <w:jc w:val="both"/>
        <w:rPr>
          <w:rFonts w:ascii="Arial" w:hAnsi="Arial" w:cs="Arial"/>
          <w:i/>
          <w:sz w:val="28"/>
        </w:rPr>
      </w:pPr>
      <w:r>
        <w:rPr>
          <w:rFonts w:ascii="Arial" w:hAnsi="Arial" w:cs="Arial"/>
          <w:i/>
          <w:sz w:val="28"/>
        </w:rPr>
        <w:t>(...).”.</w:t>
      </w:r>
    </w:p>
    <w:p w:rsidR="00FF1B0B" w:rsidRDefault="00FF1B0B" w:rsidP="00FF1B0B">
      <w:pPr>
        <w:tabs>
          <w:tab w:val="left" w:pos="7440"/>
        </w:tabs>
        <w:spacing w:after="120" w:line="360" w:lineRule="auto"/>
        <w:ind w:left="709" w:right="618"/>
        <w:jc w:val="both"/>
        <w:rPr>
          <w:rFonts w:ascii="Arial" w:hAnsi="Arial" w:cs="Arial"/>
          <w:i/>
          <w:sz w:val="28"/>
        </w:rPr>
      </w:pPr>
      <w:r>
        <w:rPr>
          <w:rFonts w:ascii="Arial" w:hAnsi="Arial" w:cs="Arial"/>
          <w:b/>
          <w:i/>
          <w:sz w:val="28"/>
        </w:rPr>
        <w:t>“ARTÍCULO 61.</w:t>
      </w:r>
      <w:r>
        <w:rPr>
          <w:rFonts w:ascii="Arial" w:hAnsi="Arial" w:cs="Arial"/>
          <w:i/>
          <w:sz w:val="28"/>
        </w:rPr>
        <w:t xml:space="preserve"> El juicio de amparo es improcedente:</w:t>
      </w:r>
    </w:p>
    <w:p w:rsidR="00FF1B0B" w:rsidRDefault="00FF1B0B" w:rsidP="00FF1B0B">
      <w:pPr>
        <w:tabs>
          <w:tab w:val="left" w:pos="7440"/>
        </w:tabs>
        <w:spacing w:after="120" w:line="360" w:lineRule="auto"/>
        <w:ind w:left="709" w:right="618"/>
        <w:jc w:val="both"/>
        <w:rPr>
          <w:rFonts w:ascii="Arial" w:hAnsi="Arial" w:cs="Arial"/>
          <w:i/>
          <w:sz w:val="28"/>
        </w:rPr>
      </w:pPr>
      <w:r>
        <w:rPr>
          <w:rFonts w:ascii="Arial" w:hAnsi="Arial" w:cs="Arial"/>
          <w:i/>
          <w:sz w:val="28"/>
        </w:rPr>
        <w:t>(...)</w:t>
      </w:r>
    </w:p>
    <w:p w:rsidR="00FF1B0B" w:rsidRDefault="00FF1B0B" w:rsidP="00FF1B0B">
      <w:pPr>
        <w:tabs>
          <w:tab w:val="left" w:pos="7440"/>
        </w:tabs>
        <w:spacing w:after="120" w:line="360" w:lineRule="auto"/>
        <w:ind w:left="709" w:right="618"/>
        <w:jc w:val="both"/>
        <w:rPr>
          <w:rFonts w:ascii="Arial" w:hAnsi="Arial" w:cs="Arial"/>
          <w:i/>
          <w:sz w:val="28"/>
        </w:rPr>
      </w:pPr>
      <w:r>
        <w:rPr>
          <w:rFonts w:ascii="Arial" w:hAnsi="Arial" w:cs="Arial"/>
          <w:b/>
          <w:i/>
          <w:sz w:val="28"/>
        </w:rPr>
        <w:t xml:space="preserve">XX. </w:t>
      </w:r>
      <w:r>
        <w:rPr>
          <w:rFonts w:ascii="Arial" w:hAnsi="Arial" w:cs="Arial"/>
          <w:i/>
          <w:sz w:val="28"/>
        </w:rPr>
        <w:t xml:space="preserve">Contra actos de autoridades distintas de los tribunales judiciales, administrativos o del trabajo, que deban ser revisados de oficio, conforme a las leyes que los rijan, o proceda contra ellos algún </w:t>
      </w:r>
      <w:r>
        <w:rPr>
          <w:rFonts w:ascii="Arial" w:hAnsi="Arial" w:cs="Arial"/>
          <w:i/>
          <w:sz w:val="28"/>
        </w:rPr>
        <w:lastRenderedPageBreak/>
        <w:t>juicio, recurso o medio de defensa legal por virtud del cual puedan ser modificados, revocados o nulificados, siempre que conforme a las mismas leyes se suspendan los efectos de dichos actos de oficio o mediante la interposición del juicio, recurso o medio de defensa legal que haga valer el quejoso, con los mismos alcances que los que prevé esta Ley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esta Ley.</w:t>
      </w:r>
    </w:p>
    <w:p w:rsidR="00FF1B0B" w:rsidRDefault="00FF1B0B" w:rsidP="00FF1B0B">
      <w:pPr>
        <w:tabs>
          <w:tab w:val="left" w:pos="7440"/>
        </w:tabs>
        <w:spacing w:after="120" w:line="360" w:lineRule="auto"/>
        <w:ind w:left="709" w:right="618"/>
        <w:jc w:val="both"/>
        <w:rPr>
          <w:rFonts w:ascii="Arial" w:hAnsi="Arial" w:cs="Arial"/>
          <w:i/>
          <w:sz w:val="28"/>
        </w:rPr>
      </w:pPr>
      <w:r>
        <w:rPr>
          <w:rFonts w:ascii="Arial" w:hAnsi="Arial" w:cs="Arial"/>
          <w:i/>
          <w:sz w:val="28"/>
        </w:rPr>
        <w:t>No existe obligación de agotar tales recursos o medios de defensa, si el acto reclamado carece de fundamentación, cuando sólo se aleguen violaciones directas a la Constitución o cuando el recurso o medio de defensa se encuentre previsto en un reglamento sin que la ley aplicable contemple su existencia.</w:t>
      </w:r>
    </w:p>
    <w:p w:rsidR="00FF1B0B" w:rsidRDefault="00FF1B0B" w:rsidP="00FF1B0B">
      <w:pPr>
        <w:spacing w:after="120" w:line="360" w:lineRule="auto"/>
        <w:ind w:left="709" w:right="618"/>
        <w:jc w:val="both"/>
        <w:rPr>
          <w:rFonts w:ascii="Arial" w:hAnsi="Arial" w:cs="Arial"/>
          <w:i/>
          <w:sz w:val="28"/>
        </w:rPr>
      </w:pPr>
      <w:r>
        <w:rPr>
          <w:rFonts w:ascii="Arial" w:hAnsi="Arial" w:cs="Arial"/>
          <w:i/>
          <w:sz w:val="28"/>
        </w:rPr>
        <w:t xml:space="preserve">Si en el informe justificado la autoridad responsable señala la fundamentación y motivación del acto reclamado, operará la excepción al principio de </w:t>
      </w:r>
      <w:proofErr w:type="spellStart"/>
      <w:r>
        <w:rPr>
          <w:rFonts w:ascii="Arial" w:hAnsi="Arial" w:cs="Arial"/>
          <w:i/>
          <w:sz w:val="28"/>
        </w:rPr>
        <w:t>definitividad</w:t>
      </w:r>
      <w:proofErr w:type="spellEnd"/>
      <w:r>
        <w:rPr>
          <w:rFonts w:ascii="Arial" w:hAnsi="Arial" w:cs="Arial"/>
          <w:i/>
          <w:sz w:val="28"/>
        </w:rPr>
        <w:t xml:space="preserve"> contenida en el párrafo anterior;</w:t>
      </w:r>
    </w:p>
    <w:p w:rsidR="00FF1B0B" w:rsidRDefault="00FF1B0B" w:rsidP="00FF1B0B">
      <w:pPr>
        <w:tabs>
          <w:tab w:val="left" w:pos="7440"/>
        </w:tabs>
        <w:spacing w:after="120" w:line="360" w:lineRule="auto"/>
        <w:ind w:left="709" w:right="618"/>
        <w:jc w:val="both"/>
        <w:rPr>
          <w:rFonts w:ascii="Arial" w:hAnsi="Arial" w:cs="Arial"/>
          <w:i/>
          <w:sz w:val="28"/>
        </w:rPr>
      </w:pPr>
      <w:r>
        <w:rPr>
          <w:rFonts w:ascii="Arial" w:hAnsi="Arial" w:cs="Arial"/>
          <w:i/>
          <w:sz w:val="28"/>
        </w:rPr>
        <w:t>(…).”.</w:t>
      </w:r>
    </w:p>
    <w:p w:rsidR="00FF1B0B" w:rsidRDefault="00FF1B0B" w:rsidP="00FF1B0B">
      <w:pPr>
        <w:spacing w:after="120" w:line="360" w:lineRule="auto"/>
        <w:ind w:right="-232" w:firstLine="709"/>
        <w:jc w:val="both"/>
        <w:rPr>
          <w:rFonts w:ascii="Arial" w:hAnsi="Arial" w:cs="Arial"/>
          <w:snapToGrid w:val="0"/>
          <w:sz w:val="28"/>
          <w:szCs w:val="28"/>
        </w:rPr>
      </w:pPr>
      <w:r>
        <w:rPr>
          <w:rFonts w:ascii="Arial" w:hAnsi="Arial" w:cs="Arial"/>
          <w:sz w:val="28"/>
        </w:rPr>
        <w:t>El texto de los preceptos transcritos establece la improcedencia del juicio de amparo indirecto en materia administrativa, en el supuesto de que, contra el acto reclamado, proceda un recurso o medio ordinario de defensa susceptible de nulificar, revocar o modificar dicho acto, sin exigir mayores requisitos que los previstos para el otorgamiento de la suspensión definitiva</w:t>
      </w:r>
      <w:r>
        <w:rPr>
          <w:rFonts w:ascii="Arial" w:hAnsi="Arial" w:cs="Arial"/>
          <w:snapToGrid w:val="0"/>
          <w:sz w:val="28"/>
          <w:szCs w:val="28"/>
        </w:rPr>
        <w:t xml:space="preserve">; sin embargo, dicho principio admite excepciones </w:t>
      </w:r>
      <w:r>
        <w:rPr>
          <w:rFonts w:ascii="Arial" w:hAnsi="Arial" w:cs="Arial"/>
          <w:snapToGrid w:val="0"/>
          <w:sz w:val="28"/>
          <w:szCs w:val="28"/>
        </w:rPr>
        <w:lastRenderedPageBreak/>
        <w:t>reguladas en la propia Ley de Amparo y en los criterios adoptados por los órganos del Poder Judicial de la Federación.</w:t>
      </w:r>
    </w:p>
    <w:p w:rsidR="00FF1B0B" w:rsidRDefault="00FF1B0B" w:rsidP="00FF1B0B">
      <w:pPr>
        <w:widowControl w:val="0"/>
        <w:spacing w:after="120" w:line="360" w:lineRule="auto"/>
        <w:ind w:right="-232" w:firstLine="709"/>
        <w:jc w:val="both"/>
        <w:rPr>
          <w:rFonts w:ascii="Arial" w:hAnsi="Arial" w:cs="Arial"/>
          <w:sz w:val="28"/>
          <w:szCs w:val="28"/>
        </w:rPr>
      </w:pPr>
      <w:r>
        <w:rPr>
          <w:rFonts w:ascii="Arial" w:hAnsi="Arial" w:cs="Arial"/>
          <w:sz w:val="28"/>
          <w:szCs w:val="28"/>
        </w:rPr>
        <w:t>Sirve de apoyo a lo anterior</w:t>
      </w:r>
      <w:r w:rsidRPr="002E6F2F">
        <w:rPr>
          <w:rFonts w:ascii="Arial" w:hAnsi="Arial" w:cs="Arial"/>
          <w:sz w:val="28"/>
          <w:szCs w:val="28"/>
        </w:rPr>
        <w:t xml:space="preserve"> la tesis </w:t>
      </w:r>
      <w:r>
        <w:rPr>
          <w:rFonts w:ascii="Arial" w:hAnsi="Arial" w:cs="Arial"/>
          <w:sz w:val="28"/>
          <w:szCs w:val="28"/>
        </w:rPr>
        <w:t>aislada cuyos datos de localización, rubro y contenido son:</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Novena Época</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Instancia: Segunda Sala</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Fuente: Semanario Judicial de la Federación y su Gaceta</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Tomo XII, Julio de 2000</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Materia(s): Común</w:t>
      </w:r>
    </w:p>
    <w:p w:rsidR="00FF1B0B" w:rsidRPr="00D222BD" w:rsidRDefault="00FF1B0B" w:rsidP="00FF1B0B">
      <w:pPr>
        <w:widowControl w:val="0"/>
        <w:ind w:left="709" w:right="618"/>
        <w:jc w:val="both"/>
        <w:rPr>
          <w:rFonts w:ascii="Arial" w:hAnsi="Arial" w:cs="Arial"/>
          <w:i/>
          <w:sz w:val="28"/>
          <w:szCs w:val="28"/>
        </w:rPr>
      </w:pPr>
      <w:r w:rsidRPr="00D222BD">
        <w:rPr>
          <w:rFonts w:ascii="Arial" w:hAnsi="Arial" w:cs="Arial"/>
          <w:i/>
          <w:sz w:val="28"/>
          <w:szCs w:val="28"/>
        </w:rPr>
        <w:t xml:space="preserve">Tesis: 2a. LVI/2000        </w:t>
      </w:r>
    </w:p>
    <w:p w:rsidR="00FF1B0B" w:rsidRPr="00D222BD" w:rsidRDefault="00FF1B0B" w:rsidP="00FF1B0B">
      <w:pPr>
        <w:widowControl w:val="0"/>
        <w:spacing w:line="360" w:lineRule="auto"/>
        <w:ind w:left="709" w:right="618"/>
        <w:jc w:val="both"/>
        <w:rPr>
          <w:rFonts w:ascii="Arial" w:hAnsi="Arial" w:cs="Arial"/>
          <w:i/>
          <w:sz w:val="28"/>
          <w:szCs w:val="28"/>
        </w:rPr>
      </w:pPr>
      <w:r w:rsidRPr="00D222BD">
        <w:rPr>
          <w:rFonts w:ascii="Arial" w:hAnsi="Arial" w:cs="Arial"/>
          <w:i/>
          <w:sz w:val="28"/>
          <w:szCs w:val="28"/>
        </w:rPr>
        <w:t>Página:   156</w:t>
      </w:r>
    </w:p>
    <w:p w:rsidR="00FF1B0B" w:rsidRPr="00D222BD" w:rsidRDefault="00FF1B0B" w:rsidP="00FF1B0B">
      <w:pPr>
        <w:widowControl w:val="0"/>
        <w:spacing w:after="120" w:line="360" w:lineRule="auto"/>
        <w:ind w:left="709" w:right="618"/>
        <w:jc w:val="both"/>
        <w:rPr>
          <w:rFonts w:ascii="Arial" w:hAnsi="Arial" w:cs="Arial"/>
          <w:i/>
          <w:sz w:val="28"/>
          <w:szCs w:val="28"/>
        </w:rPr>
      </w:pPr>
      <w:r w:rsidRPr="00D222BD">
        <w:rPr>
          <w:rFonts w:ascii="Arial" w:hAnsi="Arial" w:cs="Arial"/>
          <w:b/>
          <w:i/>
          <w:sz w:val="28"/>
          <w:szCs w:val="28"/>
        </w:rPr>
        <w:t>“DEFINITIVIDAD. EXCEPCIONES A ESE PRINCIPIO EN EL JUICIO DE AMPARO INDIRECTO</w:t>
      </w:r>
      <w:r w:rsidRPr="00D222BD">
        <w:rPr>
          <w:rFonts w:ascii="Arial" w:hAnsi="Arial" w:cs="Arial"/>
          <w:i/>
          <w:sz w:val="28"/>
          <w:szCs w:val="28"/>
        </w:rPr>
        <w:t xml:space="preserve">. De la interpretación literal y teleológica del artículo 107, fracciones III, IV, VII y XII, de la Constitución Federal, así como de los artículos 37, 73, fracciones XII, XIII y XV y 114 de la Ley de Amparo y de los criterios jurisprudenciales emitidos al respecto por los Tribunales del Poder Judicial de la Federación, se deduce que no existe la obligación de acatar el principio de </w:t>
      </w:r>
      <w:proofErr w:type="spellStart"/>
      <w:r w:rsidRPr="00D222BD">
        <w:rPr>
          <w:rFonts w:ascii="Arial" w:hAnsi="Arial" w:cs="Arial"/>
          <w:i/>
          <w:sz w:val="28"/>
          <w:szCs w:val="28"/>
        </w:rPr>
        <w:t>definitividad</w:t>
      </w:r>
      <w:proofErr w:type="spellEnd"/>
      <w:r w:rsidRPr="00D222BD">
        <w:rPr>
          <w:rFonts w:ascii="Arial" w:hAnsi="Arial" w:cs="Arial"/>
          <w:i/>
          <w:sz w:val="28"/>
          <w:szCs w:val="28"/>
        </w:rPr>
        <w:t xml:space="preserve"> que rige el juicio de amparo indirecto, cuando se reclaman los siguientes actos: I. Los que afectan a personas extrañas al juicio o al procedimiento del cual emanan; II. Los que dentro de un juicio su ejecución sea de imposible reparación; III. Los administrativos respecto de los cuales, la ley que los rige, exija mayores requisitos que los que prevé la Ley de Amparo, para suspender su ejecución; IV. Los que importen una violación a las garantías consagradas en los artículos 16, en materia penal, 19 y 20 de la Constitución Federal; V. </w:t>
      </w:r>
      <w:r w:rsidRPr="007F0780">
        <w:rPr>
          <w:rFonts w:ascii="Arial" w:hAnsi="Arial" w:cs="Arial"/>
          <w:b/>
          <w:i/>
          <w:sz w:val="28"/>
          <w:szCs w:val="28"/>
        </w:rPr>
        <w:t>Leyes, cuando se impugnan con motivo del primer acto de aplicación</w:t>
      </w:r>
      <w:r w:rsidRPr="00D222BD">
        <w:rPr>
          <w:rFonts w:ascii="Arial" w:hAnsi="Arial" w:cs="Arial"/>
          <w:i/>
          <w:sz w:val="28"/>
          <w:szCs w:val="28"/>
        </w:rPr>
        <w:t xml:space="preserve">; VI. Los que importen peligro de la privación de la vida, deportación o destierro o cualquiera de los prohibidos por el artículo </w:t>
      </w:r>
      <w:r w:rsidRPr="00D222BD">
        <w:rPr>
          <w:rFonts w:ascii="Arial" w:hAnsi="Arial" w:cs="Arial"/>
          <w:i/>
          <w:sz w:val="28"/>
          <w:szCs w:val="28"/>
        </w:rPr>
        <w:lastRenderedPageBreak/>
        <w:t>22 constitucional; VII. Actos o resoluciones respecto de los cuales, la ley que los rige no prevé la suspensión de su ejecución con la interposición de los recursos o medios de defensa ordinarios que proceden en su contra; VIII. Los que carezcan de fundamentación; IX. Aquellos en los que únicamente se reclamen violaciones directas a la Constitución Federal, como lo es la garantía de audiencia; y X. Aquellos respecto de los cuales los recursos ordinarios o medios de defensa legales, por virtud de los cuales se puede modificar, revocar o nulificar el acto reclamado, se encuentran previstos en un reglamento, y en la ley que éste regula no se contempla su existencia.</w:t>
      </w:r>
      <w:r>
        <w:rPr>
          <w:rFonts w:ascii="Arial" w:hAnsi="Arial" w:cs="Arial"/>
          <w:i/>
          <w:sz w:val="28"/>
          <w:szCs w:val="28"/>
        </w:rPr>
        <w:t>”.</w:t>
      </w:r>
    </w:p>
    <w:p w:rsidR="00FF1B0B" w:rsidRPr="004E4F28" w:rsidRDefault="00FF1B0B" w:rsidP="00FF1B0B">
      <w:pPr>
        <w:spacing w:after="120" w:line="360" w:lineRule="auto"/>
        <w:ind w:right="-232" w:firstLine="709"/>
        <w:jc w:val="both"/>
        <w:rPr>
          <w:rFonts w:ascii="Arial" w:hAnsi="Arial" w:cs="Arial"/>
          <w:color w:val="000000"/>
          <w:sz w:val="28"/>
          <w:szCs w:val="28"/>
          <w:lang w:val="es-ES_tradnl"/>
        </w:rPr>
      </w:pPr>
      <w:r>
        <w:rPr>
          <w:rFonts w:ascii="Arial" w:hAnsi="Arial" w:cs="Arial"/>
          <w:iCs/>
          <w:sz w:val="28"/>
          <w:szCs w:val="28"/>
        </w:rPr>
        <w:t xml:space="preserve">Luego, es dable colegir que </w:t>
      </w:r>
      <w:r w:rsidR="002553D0">
        <w:rPr>
          <w:rFonts w:ascii="Arial" w:hAnsi="Arial" w:cs="Arial"/>
          <w:iCs/>
          <w:sz w:val="28"/>
          <w:szCs w:val="28"/>
        </w:rPr>
        <w:t xml:space="preserve">la parte quejosa </w:t>
      </w:r>
      <w:r>
        <w:rPr>
          <w:rFonts w:ascii="Arial" w:hAnsi="Arial" w:cs="Arial"/>
          <w:iCs/>
          <w:sz w:val="28"/>
          <w:szCs w:val="28"/>
        </w:rPr>
        <w:t>no se encontraba obligad</w:t>
      </w:r>
      <w:r w:rsidR="002553D0">
        <w:rPr>
          <w:rFonts w:ascii="Arial" w:hAnsi="Arial" w:cs="Arial"/>
          <w:iCs/>
          <w:sz w:val="28"/>
          <w:szCs w:val="28"/>
        </w:rPr>
        <w:t>a,</w:t>
      </w:r>
      <w:r>
        <w:rPr>
          <w:rFonts w:ascii="Arial" w:hAnsi="Arial" w:cs="Arial"/>
          <w:iCs/>
          <w:sz w:val="28"/>
          <w:szCs w:val="28"/>
        </w:rPr>
        <w:t xml:space="preserve"> </w:t>
      </w:r>
      <w:r w:rsidR="002553D0">
        <w:rPr>
          <w:rFonts w:ascii="Arial" w:hAnsi="Arial" w:cs="Arial"/>
          <w:iCs/>
          <w:sz w:val="28"/>
          <w:szCs w:val="28"/>
        </w:rPr>
        <w:t>previo a este juicio de amparo</w:t>
      </w:r>
      <w:r w:rsidR="002553D0" w:rsidRPr="00DD1CED">
        <w:rPr>
          <w:rFonts w:ascii="Arial" w:hAnsi="Arial" w:cs="Arial"/>
          <w:iCs/>
          <w:sz w:val="28"/>
          <w:szCs w:val="28"/>
        </w:rPr>
        <w:t xml:space="preserve">, </w:t>
      </w:r>
      <w:r w:rsidRPr="00DD1CED">
        <w:rPr>
          <w:rFonts w:ascii="Arial" w:hAnsi="Arial" w:cs="Arial"/>
          <w:iCs/>
          <w:sz w:val="28"/>
          <w:szCs w:val="28"/>
        </w:rPr>
        <w:t xml:space="preserve">a promover </w:t>
      </w:r>
      <w:r w:rsidRPr="00DD1CED">
        <w:rPr>
          <w:rFonts w:ascii="Arial" w:hAnsi="Arial" w:cs="Arial"/>
          <w:sz w:val="28"/>
          <w:szCs w:val="28"/>
        </w:rPr>
        <w:t>el</w:t>
      </w:r>
      <w:r w:rsidR="007F0780" w:rsidRPr="00DD1CED">
        <w:rPr>
          <w:rFonts w:ascii="Arial" w:hAnsi="Arial" w:cs="Arial"/>
          <w:sz w:val="28"/>
          <w:szCs w:val="28"/>
        </w:rPr>
        <w:t xml:space="preserve"> </w:t>
      </w:r>
      <w:r w:rsidR="007F0780" w:rsidRPr="00DD1CED">
        <w:rPr>
          <w:rFonts w:ascii="Arial" w:hAnsi="Arial" w:cs="Arial"/>
          <w:sz w:val="28"/>
        </w:rPr>
        <w:t>recurso o medio de defensa legal</w:t>
      </w:r>
      <w:r w:rsidR="00C708DC">
        <w:rPr>
          <w:rFonts w:ascii="Arial" w:hAnsi="Arial" w:cs="Arial"/>
          <w:sz w:val="28"/>
        </w:rPr>
        <w:t>,</w:t>
      </w:r>
      <w:r w:rsidR="007F0780" w:rsidRPr="00DD1CED">
        <w:rPr>
          <w:rFonts w:ascii="Arial" w:hAnsi="Arial" w:cs="Arial"/>
          <w:sz w:val="28"/>
        </w:rPr>
        <w:t xml:space="preserve"> por virtud del cual pudiera ser modificado, revocado o nulificado el acto reclamado</w:t>
      </w:r>
      <w:r w:rsidRPr="00DD1CED">
        <w:rPr>
          <w:rFonts w:ascii="Arial" w:hAnsi="Arial" w:cs="Arial"/>
          <w:iCs/>
          <w:sz w:val="28"/>
          <w:szCs w:val="28"/>
        </w:rPr>
        <w:t>,</w:t>
      </w:r>
      <w:r>
        <w:rPr>
          <w:rFonts w:ascii="Arial" w:hAnsi="Arial" w:cs="Arial"/>
          <w:iCs/>
          <w:sz w:val="28"/>
          <w:szCs w:val="28"/>
        </w:rPr>
        <w:t xml:space="preserve"> ya que</w:t>
      </w:r>
      <w:r w:rsidRPr="004E4F28">
        <w:rPr>
          <w:rFonts w:ascii="Arial" w:hAnsi="Arial" w:cs="Arial"/>
          <w:color w:val="000000"/>
          <w:sz w:val="28"/>
          <w:szCs w:val="28"/>
          <w:lang w:val="es-ES_tradnl"/>
        </w:rPr>
        <w:t xml:space="preserve"> </w:t>
      </w:r>
      <w:r w:rsidR="002553D0">
        <w:rPr>
          <w:rFonts w:ascii="Arial" w:hAnsi="Arial" w:cs="Arial"/>
          <w:color w:val="000000"/>
          <w:sz w:val="28"/>
          <w:szCs w:val="28"/>
          <w:lang w:val="es-ES_tradnl"/>
        </w:rPr>
        <w:t xml:space="preserve">los peticionarios de amparo </w:t>
      </w:r>
      <w:r>
        <w:rPr>
          <w:rFonts w:ascii="Arial" w:hAnsi="Arial" w:cs="Arial"/>
          <w:color w:val="000000"/>
          <w:sz w:val="28"/>
          <w:szCs w:val="28"/>
          <w:lang w:val="es-ES_tradnl"/>
        </w:rPr>
        <w:t>impugna</w:t>
      </w:r>
      <w:r w:rsidR="002553D0">
        <w:rPr>
          <w:rFonts w:ascii="Arial" w:hAnsi="Arial" w:cs="Arial"/>
          <w:color w:val="000000"/>
          <w:sz w:val="28"/>
          <w:szCs w:val="28"/>
          <w:lang w:val="es-ES_tradnl"/>
        </w:rPr>
        <w:t>n</w:t>
      </w:r>
      <w:r>
        <w:rPr>
          <w:rFonts w:ascii="Arial" w:hAnsi="Arial" w:cs="Arial"/>
          <w:color w:val="000000"/>
          <w:sz w:val="28"/>
          <w:szCs w:val="28"/>
          <w:lang w:val="es-ES_tradnl"/>
        </w:rPr>
        <w:t xml:space="preserve"> la Ley </w:t>
      </w:r>
      <w:r w:rsidR="002553D0">
        <w:rPr>
          <w:rFonts w:ascii="Arial" w:hAnsi="Arial" w:cs="Arial"/>
          <w:color w:val="000000"/>
          <w:sz w:val="28"/>
          <w:szCs w:val="28"/>
          <w:lang w:val="es-ES_tradnl"/>
        </w:rPr>
        <w:t>General de Salud</w:t>
      </w:r>
      <w:r w:rsidRPr="004E4F28">
        <w:rPr>
          <w:rFonts w:ascii="Arial" w:hAnsi="Arial" w:cs="Arial"/>
          <w:color w:val="000000"/>
          <w:sz w:val="28"/>
          <w:szCs w:val="28"/>
          <w:lang w:val="es-ES_tradnl"/>
        </w:rPr>
        <w:t xml:space="preserve"> </w:t>
      </w:r>
      <w:r>
        <w:rPr>
          <w:rFonts w:ascii="Arial" w:hAnsi="Arial" w:cs="Arial"/>
          <w:color w:val="000000"/>
          <w:sz w:val="28"/>
          <w:szCs w:val="28"/>
          <w:lang w:val="es-ES_tradnl"/>
        </w:rPr>
        <w:t xml:space="preserve">con motivo de su primer acto de aplicación, lo cual constituye </w:t>
      </w:r>
      <w:r w:rsidR="00DD1CED">
        <w:rPr>
          <w:rFonts w:ascii="Arial" w:hAnsi="Arial" w:cs="Arial"/>
          <w:color w:val="000000"/>
          <w:sz w:val="28"/>
          <w:szCs w:val="28"/>
          <w:lang w:val="es-ES_tradnl"/>
        </w:rPr>
        <w:t xml:space="preserve">una excepción al principio de </w:t>
      </w:r>
      <w:proofErr w:type="spellStart"/>
      <w:r w:rsidR="00DD1CED">
        <w:rPr>
          <w:rFonts w:ascii="Arial" w:hAnsi="Arial" w:cs="Arial"/>
          <w:color w:val="000000"/>
          <w:sz w:val="28"/>
          <w:szCs w:val="28"/>
          <w:lang w:val="es-ES_tradnl"/>
        </w:rPr>
        <w:t>definitividad</w:t>
      </w:r>
      <w:proofErr w:type="spellEnd"/>
      <w:r w:rsidRPr="004E4F28">
        <w:rPr>
          <w:rFonts w:ascii="Arial" w:hAnsi="Arial" w:cs="Arial"/>
          <w:color w:val="000000"/>
          <w:sz w:val="28"/>
          <w:szCs w:val="28"/>
          <w:lang w:val="es-ES_tradnl"/>
        </w:rPr>
        <w:t xml:space="preserve">, por tanto, es dable sostener que el supuesto de improcedencia anunciado por la responsable no se actualiza, pues es evidente que la parte quejosa no se encuentra obligada a agotar </w:t>
      </w:r>
      <w:r w:rsidR="00DD1CED">
        <w:rPr>
          <w:rFonts w:ascii="Arial" w:hAnsi="Arial" w:cs="Arial"/>
          <w:color w:val="000000"/>
          <w:sz w:val="28"/>
          <w:szCs w:val="28"/>
          <w:lang w:val="es-ES_tradnl"/>
        </w:rPr>
        <w:t xml:space="preserve">ningún </w:t>
      </w:r>
      <w:r w:rsidRPr="004E4F28">
        <w:rPr>
          <w:rFonts w:ascii="Arial" w:hAnsi="Arial" w:cs="Arial"/>
          <w:color w:val="000000"/>
          <w:sz w:val="28"/>
          <w:szCs w:val="28"/>
          <w:lang w:val="es-ES_tradnl"/>
        </w:rPr>
        <w:t>medio ordinario de defensa</w:t>
      </w:r>
      <w:r w:rsidR="00C708DC">
        <w:rPr>
          <w:rFonts w:ascii="Arial" w:hAnsi="Arial" w:cs="Arial"/>
          <w:color w:val="000000"/>
          <w:sz w:val="28"/>
          <w:szCs w:val="28"/>
          <w:lang w:val="es-ES_tradnl"/>
        </w:rPr>
        <w:t>,</w:t>
      </w:r>
      <w:r w:rsidRPr="004E4F28">
        <w:rPr>
          <w:rFonts w:ascii="Arial" w:hAnsi="Arial" w:cs="Arial"/>
          <w:color w:val="000000"/>
          <w:sz w:val="28"/>
          <w:szCs w:val="28"/>
          <w:lang w:val="es-ES_tradnl"/>
        </w:rPr>
        <w:t xml:space="preserve"> previo a la interposición de</w:t>
      </w:r>
      <w:r>
        <w:rPr>
          <w:rFonts w:ascii="Arial" w:hAnsi="Arial" w:cs="Arial"/>
          <w:color w:val="000000"/>
          <w:sz w:val="28"/>
          <w:szCs w:val="28"/>
          <w:lang w:val="es-ES_tradnl"/>
        </w:rPr>
        <w:t xml:space="preserve"> este</w:t>
      </w:r>
      <w:r w:rsidRPr="004E4F28">
        <w:rPr>
          <w:rFonts w:ascii="Arial" w:hAnsi="Arial" w:cs="Arial"/>
          <w:color w:val="000000"/>
          <w:sz w:val="28"/>
          <w:szCs w:val="28"/>
          <w:lang w:val="es-ES_tradnl"/>
        </w:rPr>
        <w:t xml:space="preserve"> juicio de amparo, ya que el acto que reclama se ubica </w:t>
      </w:r>
      <w:r>
        <w:rPr>
          <w:rFonts w:ascii="Arial" w:hAnsi="Arial" w:cs="Arial"/>
          <w:color w:val="000000"/>
          <w:sz w:val="28"/>
          <w:szCs w:val="28"/>
          <w:lang w:val="es-ES_tradnl"/>
        </w:rPr>
        <w:t xml:space="preserve">en </w:t>
      </w:r>
      <w:r w:rsidRPr="004E4F28">
        <w:rPr>
          <w:rFonts w:ascii="Arial" w:hAnsi="Arial" w:cs="Arial"/>
          <w:color w:val="000000"/>
          <w:sz w:val="28"/>
          <w:szCs w:val="28"/>
          <w:lang w:val="es-ES_tradnl"/>
        </w:rPr>
        <w:t>las excepciones a</w:t>
      </w:r>
      <w:r>
        <w:rPr>
          <w:rFonts w:ascii="Arial" w:hAnsi="Arial" w:cs="Arial"/>
          <w:color w:val="000000"/>
          <w:sz w:val="28"/>
          <w:szCs w:val="28"/>
          <w:lang w:val="es-ES_tradnl"/>
        </w:rPr>
        <w:t xml:space="preserve"> </w:t>
      </w:r>
      <w:r w:rsidRPr="004E4F28">
        <w:rPr>
          <w:rFonts w:ascii="Arial" w:hAnsi="Arial" w:cs="Arial"/>
          <w:color w:val="000000"/>
          <w:sz w:val="28"/>
          <w:szCs w:val="28"/>
          <w:lang w:val="es-ES_tradnl"/>
        </w:rPr>
        <w:t>l</w:t>
      </w:r>
      <w:r>
        <w:rPr>
          <w:rFonts w:ascii="Arial" w:hAnsi="Arial" w:cs="Arial"/>
          <w:color w:val="000000"/>
          <w:sz w:val="28"/>
          <w:szCs w:val="28"/>
          <w:lang w:val="es-ES_tradnl"/>
        </w:rPr>
        <w:t>os</w:t>
      </w:r>
      <w:r w:rsidRPr="004E4F28">
        <w:rPr>
          <w:rFonts w:ascii="Arial" w:hAnsi="Arial" w:cs="Arial"/>
          <w:color w:val="000000"/>
          <w:sz w:val="28"/>
          <w:szCs w:val="28"/>
          <w:lang w:val="es-ES_tradnl"/>
        </w:rPr>
        <w:t xml:space="preserve"> principio</w:t>
      </w:r>
      <w:r>
        <w:rPr>
          <w:rFonts w:ascii="Arial" w:hAnsi="Arial" w:cs="Arial"/>
          <w:color w:val="000000"/>
          <w:sz w:val="28"/>
          <w:szCs w:val="28"/>
          <w:lang w:val="es-ES_tradnl"/>
        </w:rPr>
        <w:t>s</w:t>
      </w:r>
      <w:r w:rsidRPr="004E4F28">
        <w:rPr>
          <w:rFonts w:ascii="Arial" w:hAnsi="Arial" w:cs="Arial"/>
          <w:color w:val="000000"/>
          <w:sz w:val="28"/>
          <w:szCs w:val="28"/>
          <w:lang w:val="es-ES_tradnl"/>
        </w:rPr>
        <w:t xml:space="preserve"> precisado</w:t>
      </w:r>
      <w:r>
        <w:rPr>
          <w:rFonts w:ascii="Arial" w:hAnsi="Arial" w:cs="Arial"/>
          <w:color w:val="000000"/>
          <w:sz w:val="28"/>
          <w:szCs w:val="28"/>
          <w:lang w:val="es-ES_tradnl"/>
        </w:rPr>
        <w:t>s</w:t>
      </w:r>
      <w:r w:rsidRPr="004E4F28">
        <w:rPr>
          <w:rFonts w:ascii="Arial" w:hAnsi="Arial" w:cs="Arial"/>
          <w:color w:val="000000"/>
          <w:sz w:val="28"/>
          <w:szCs w:val="28"/>
          <w:lang w:val="es-ES_tradnl"/>
        </w:rPr>
        <w:t>; en consecuencia</w:t>
      </w:r>
      <w:r>
        <w:rPr>
          <w:rFonts w:ascii="Arial" w:hAnsi="Arial" w:cs="Arial"/>
          <w:color w:val="000000"/>
          <w:sz w:val="28"/>
          <w:szCs w:val="28"/>
          <w:lang w:val="es-ES_tradnl"/>
        </w:rPr>
        <w:t>,</w:t>
      </w:r>
      <w:r w:rsidRPr="004E4F28">
        <w:rPr>
          <w:rFonts w:ascii="Arial" w:hAnsi="Arial" w:cs="Arial"/>
          <w:color w:val="000000"/>
          <w:sz w:val="28"/>
          <w:szCs w:val="28"/>
          <w:lang w:val="es-ES_tradnl"/>
        </w:rPr>
        <w:t xml:space="preserve"> no ha lugar a sobreseer en e</w:t>
      </w:r>
      <w:r>
        <w:rPr>
          <w:rFonts w:ascii="Arial" w:hAnsi="Arial" w:cs="Arial"/>
          <w:color w:val="000000"/>
          <w:sz w:val="28"/>
          <w:szCs w:val="28"/>
          <w:lang w:val="es-ES_tradnl"/>
        </w:rPr>
        <w:t>ste</w:t>
      </w:r>
      <w:r w:rsidRPr="004E4F28">
        <w:rPr>
          <w:rFonts w:ascii="Arial" w:hAnsi="Arial" w:cs="Arial"/>
          <w:color w:val="000000"/>
          <w:sz w:val="28"/>
          <w:szCs w:val="28"/>
          <w:lang w:val="es-ES_tradnl"/>
        </w:rPr>
        <w:t xml:space="preserve"> sumario de garantías. </w:t>
      </w:r>
    </w:p>
    <w:p w:rsidR="00FF1B0B" w:rsidRDefault="00FF1B0B" w:rsidP="00FF1B0B">
      <w:pPr>
        <w:spacing w:after="120" w:line="360" w:lineRule="auto"/>
        <w:ind w:right="51" w:firstLine="709"/>
        <w:jc w:val="both"/>
        <w:rPr>
          <w:rFonts w:ascii="Arial" w:hAnsi="Arial" w:cs="Arial"/>
          <w:color w:val="000000"/>
          <w:sz w:val="28"/>
          <w:szCs w:val="28"/>
          <w:lang w:val="es-ES_tradnl"/>
        </w:rPr>
      </w:pPr>
      <w:r>
        <w:rPr>
          <w:rFonts w:ascii="Arial" w:hAnsi="Arial" w:cs="Arial"/>
          <w:color w:val="000000"/>
          <w:sz w:val="28"/>
          <w:szCs w:val="28"/>
          <w:lang w:val="es-ES_tradnl"/>
        </w:rPr>
        <w:t xml:space="preserve">Sirven de apoyo a lo anterior </w:t>
      </w:r>
      <w:r w:rsidRPr="004E4F28">
        <w:rPr>
          <w:rFonts w:ascii="Arial" w:hAnsi="Arial" w:cs="Arial"/>
          <w:color w:val="000000"/>
          <w:sz w:val="28"/>
          <w:szCs w:val="28"/>
          <w:lang w:val="es-ES_tradnl"/>
        </w:rPr>
        <w:t>la</w:t>
      </w:r>
      <w:r>
        <w:rPr>
          <w:rFonts w:ascii="Arial" w:hAnsi="Arial" w:cs="Arial"/>
          <w:color w:val="000000"/>
          <w:sz w:val="28"/>
          <w:szCs w:val="28"/>
          <w:lang w:val="es-ES_tradnl"/>
        </w:rPr>
        <w:t>s</w:t>
      </w:r>
      <w:r w:rsidRPr="004E4F28">
        <w:rPr>
          <w:rFonts w:ascii="Arial" w:hAnsi="Arial" w:cs="Arial"/>
          <w:color w:val="000000"/>
          <w:sz w:val="28"/>
          <w:szCs w:val="28"/>
          <w:lang w:val="es-ES_tradnl"/>
        </w:rPr>
        <w:t xml:space="preserve"> </w:t>
      </w:r>
      <w:r>
        <w:rPr>
          <w:rFonts w:ascii="Arial" w:hAnsi="Arial" w:cs="Arial"/>
          <w:color w:val="000000"/>
          <w:sz w:val="28"/>
          <w:szCs w:val="28"/>
          <w:lang w:val="es-ES_tradnl"/>
        </w:rPr>
        <w:t>tesis aisladas cuyos datos de localización, rubro y texto son:</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Novena Época</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Instancia: Tribunales Colegiados de Circuito</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Fuente: Semanario Judicial de la Federación y su Gaceta</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Tomo X, Agosto de 1999</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lastRenderedPageBreak/>
        <w:t>Materia(s): Común</w:t>
      </w:r>
    </w:p>
    <w:p w:rsidR="00FF1B0B" w:rsidRPr="009830E4" w:rsidRDefault="00FF1B0B" w:rsidP="00FF1B0B">
      <w:pPr>
        <w:ind w:left="709" w:right="618"/>
        <w:jc w:val="both"/>
        <w:rPr>
          <w:rFonts w:ascii="Arial" w:hAnsi="Arial" w:cs="Arial"/>
          <w:i/>
          <w:color w:val="000000"/>
          <w:sz w:val="28"/>
          <w:szCs w:val="28"/>
          <w:lang w:val="en-US"/>
        </w:rPr>
      </w:pPr>
      <w:proofErr w:type="spellStart"/>
      <w:r w:rsidRPr="009830E4">
        <w:rPr>
          <w:rFonts w:ascii="Arial" w:hAnsi="Arial" w:cs="Arial"/>
          <w:i/>
          <w:color w:val="000000"/>
          <w:sz w:val="28"/>
          <w:szCs w:val="28"/>
          <w:lang w:val="en-US"/>
        </w:rPr>
        <w:t>Tesis</w:t>
      </w:r>
      <w:proofErr w:type="spellEnd"/>
      <w:r w:rsidRPr="009830E4">
        <w:rPr>
          <w:rFonts w:ascii="Arial" w:hAnsi="Arial" w:cs="Arial"/>
          <w:i/>
          <w:color w:val="000000"/>
          <w:sz w:val="28"/>
          <w:szCs w:val="28"/>
          <w:lang w:val="en-US"/>
        </w:rPr>
        <w:t xml:space="preserve">: IV.1o.A.T.10 K      </w:t>
      </w:r>
    </w:p>
    <w:p w:rsidR="00FF1B0B" w:rsidRPr="009830E4" w:rsidRDefault="00FF1B0B" w:rsidP="00FF1B0B">
      <w:pPr>
        <w:spacing w:after="120" w:line="360" w:lineRule="auto"/>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Página:   793</w:t>
      </w:r>
    </w:p>
    <w:p w:rsidR="00FF1B0B" w:rsidRDefault="00FF1B0B" w:rsidP="00FF1B0B">
      <w:pPr>
        <w:spacing w:after="120" w:line="360" w:lineRule="auto"/>
        <w:ind w:left="709" w:right="618"/>
        <w:jc w:val="both"/>
        <w:rPr>
          <w:rFonts w:ascii="Arial" w:hAnsi="Arial" w:cs="Arial"/>
          <w:i/>
          <w:color w:val="000000"/>
          <w:sz w:val="28"/>
          <w:szCs w:val="28"/>
          <w:lang w:val="es-ES_tradnl"/>
        </w:rPr>
      </w:pPr>
      <w:r w:rsidRPr="009830E4">
        <w:rPr>
          <w:rFonts w:ascii="Arial" w:hAnsi="Arial" w:cs="Arial"/>
          <w:b/>
          <w:i/>
          <w:color w:val="000000"/>
          <w:sz w:val="28"/>
          <w:szCs w:val="28"/>
          <w:lang w:val="es-ES_tradnl"/>
        </w:rPr>
        <w:t>“RECURSOS ORDINARIOS. CUANDO SE TRATA DE UN CASO DE EXCEPCIÓN AL PRINCIPIO DE DEFINITIVIDAD, ES OPTATIVO PARA EL PARTICULAR AGOTARLOS O ACUDIR AL JUICIO DE GARANTÍAS</w:t>
      </w:r>
      <w:r w:rsidRPr="009830E4">
        <w:rPr>
          <w:rFonts w:ascii="Arial" w:hAnsi="Arial" w:cs="Arial"/>
          <w:i/>
          <w:color w:val="000000"/>
          <w:sz w:val="28"/>
          <w:szCs w:val="28"/>
          <w:lang w:val="es-ES_tradnl"/>
        </w:rPr>
        <w:t xml:space="preserve">. Acorde al artículo 73, fracción XII, tercer párrafo de la Ley de Amparo, existe una excepción al principio de </w:t>
      </w:r>
      <w:proofErr w:type="spellStart"/>
      <w:r w:rsidRPr="009830E4">
        <w:rPr>
          <w:rFonts w:ascii="Arial" w:hAnsi="Arial" w:cs="Arial"/>
          <w:i/>
          <w:color w:val="000000"/>
          <w:sz w:val="28"/>
          <w:szCs w:val="28"/>
          <w:lang w:val="es-ES_tradnl"/>
        </w:rPr>
        <w:t>definitividad</w:t>
      </w:r>
      <w:proofErr w:type="spellEnd"/>
      <w:r w:rsidRPr="009830E4">
        <w:rPr>
          <w:rFonts w:ascii="Arial" w:hAnsi="Arial" w:cs="Arial"/>
          <w:i/>
          <w:color w:val="000000"/>
          <w:sz w:val="28"/>
          <w:szCs w:val="28"/>
          <w:lang w:val="es-ES_tradnl"/>
        </w:rPr>
        <w:t>, cuando el acto reclamado consiste en una ley que se estima inconstitucional, pues en este caso cuando contra el primer acto de aplicación proceda algún recurso o medio de defensa legal por virtud del cual pueda ser modificado, revocado o nulificado, será optativo para el particular hacerlo valer o impugnarlo en juicio de amparo. Así que, si en la especie, el Juez de Distrito desechó la demanda de garantías apoyándose en la circunstancia de que el quejoso debió de agotar el recurso de inconformidad previsto por el artículo 294 de la Ley del Seguro Social, la determinación del juzgador de amparo carece de fundamento y motivación, en razón de que en el caso a estudio se impugnó la inconstitucionalidad del artículo 132 de la Ley del Seguro Social, y por ende, tendrá el quejoso el albedrío de hacer valer el recurso ordinario o acudir al juicio de garantías.”</w:t>
      </w:r>
      <w:r>
        <w:rPr>
          <w:rFonts w:ascii="Arial" w:hAnsi="Arial" w:cs="Arial"/>
          <w:i/>
          <w:color w:val="000000"/>
          <w:sz w:val="28"/>
          <w:szCs w:val="28"/>
          <w:lang w:val="es-ES_tradnl"/>
        </w:rPr>
        <w:t>.</w:t>
      </w:r>
    </w:p>
    <w:p w:rsidR="00FF1B0B" w:rsidRPr="009830E4" w:rsidRDefault="00FF1B0B" w:rsidP="00FF1B0B">
      <w:pPr>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Octava Época</w:t>
      </w:r>
    </w:p>
    <w:p w:rsidR="00FF1B0B" w:rsidRPr="009830E4" w:rsidRDefault="00FF1B0B" w:rsidP="00FF1B0B">
      <w:pPr>
        <w:tabs>
          <w:tab w:val="left" w:pos="7371"/>
        </w:tabs>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Instancia: Tribunales Colegiados de Circuito</w:t>
      </w:r>
    </w:p>
    <w:p w:rsidR="00FF1B0B" w:rsidRPr="009830E4" w:rsidRDefault="00FF1B0B" w:rsidP="00FF1B0B">
      <w:pPr>
        <w:tabs>
          <w:tab w:val="left" w:pos="7371"/>
        </w:tabs>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Fuente: Semanario Judicial de la Federación</w:t>
      </w:r>
    </w:p>
    <w:p w:rsidR="00FF1B0B" w:rsidRPr="009830E4" w:rsidRDefault="00FF1B0B" w:rsidP="00FF1B0B">
      <w:pPr>
        <w:tabs>
          <w:tab w:val="left" w:pos="7371"/>
        </w:tabs>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Tomo XIV, Octubre de 1994</w:t>
      </w:r>
    </w:p>
    <w:p w:rsidR="00FF1B0B" w:rsidRPr="009830E4" w:rsidRDefault="00FF1B0B" w:rsidP="00FF1B0B">
      <w:pPr>
        <w:tabs>
          <w:tab w:val="left" w:pos="7371"/>
        </w:tabs>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Materia(s): Común</w:t>
      </w:r>
    </w:p>
    <w:p w:rsidR="00FF1B0B" w:rsidRPr="009830E4" w:rsidRDefault="00FF1B0B" w:rsidP="00FF1B0B">
      <w:pPr>
        <w:tabs>
          <w:tab w:val="left" w:pos="7371"/>
        </w:tabs>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Tesis: I. 3o. A. 143 K</w:t>
      </w:r>
    </w:p>
    <w:p w:rsidR="00FF1B0B" w:rsidRPr="009830E4" w:rsidRDefault="00FF1B0B" w:rsidP="00FF1B0B">
      <w:pPr>
        <w:tabs>
          <w:tab w:val="left" w:pos="7371"/>
        </w:tabs>
        <w:spacing w:after="120" w:line="360" w:lineRule="auto"/>
        <w:ind w:left="709" w:right="618"/>
        <w:jc w:val="both"/>
        <w:rPr>
          <w:rFonts w:ascii="Arial" w:hAnsi="Arial" w:cs="Arial"/>
          <w:i/>
          <w:color w:val="000000"/>
          <w:sz w:val="28"/>
          <w:szCs w:val="28"/>
          <w:lang w:val="es-ES_tradnl"/>
        </w:rPr>
      </w:pPr>
      <w:r w:rsidRPr="009830E4">
        <w:rPr>
          <w:rFonts w:ascii="Arial" w:hAnsi="Arial" w:cs="Arial"/>
          <w:i/>
          <w:color w:val="000000"/>
          <w:sz w:val="28"/>
          <w:szCs w:val="28"/>
          <w:lang w:val="es-ES_tradnl"/>
        </w:rPr>
        <w:t>Página:   356</w:t>
      </w:r>
    </w:p>
    <w:p w:rsidR="00FF1B0B" w:rsidRDefault="00FF1B0B" w:rsidP="00DD1CED">
      <w:pPr>
        <w:tabs>
          <w:tab w:val="left" w:pos="7371"/>
        </w:tabs>
        <w:spacing w:after="120" w:line="360" w:lineRule="auto"/>
        <w:ind w:left="709" w:right="618"/>
        <w:jc w:val="both"/>
        <w:rPr>
          <w:rFonts w:ascii="Arial" w:hAnsi="Arial" w:cs="Arial"/>
          <w:i/>
          <w:color w:val="000000"/>
          <w:sz w:val="28"/>
          <w:szCs w:val="28"/>
          <w:lang w:val="es-ES_tradnl"/>
        </w:rPr>
      </w:pPr>
      <w:r w:rsidRPr="009830E4">
        <w:rPr>
          <w:rFonts w:ascii="Arial" w:hAnsi="Arial" w:cs="Arial"/>
          <w:b/>
          <w:i/>
          <w:color w:val="000000"/>
          <w:sz w:val="28"/>
          <w:szCs w:val="28"/>
          <w:lang w:val="es-ES_tradnl"/>
        </w:rPr>
        <w:t xml:space="preserve">“RECURSOS ORDINARIOS. NO ES NECESARIO AGOTARLOS CUANDO SOLAMENTE SE </w:t>
      </w:r>
      <w:r w:rsidRPr="009830E4">
        <w:rPr>
          <w:rFonts w:ascii="Arial" w:hAnsi="Arial" w:cs="Arial"/>
          <w:b/>
          <w:i/>
          <w:color w:val="000000"/>
          <w:sz w:val="28"/>
          <w:szCs w:val="28"/>
          <w:lang w:val="es-ES_tradnl"/>
        </w:rPr>
        <w:lastRenderedPageBreak/>
        <w:t>ALEGUEN VIOLACIONES DIRECTAS A LA CONSTITUCION (EXCEPCION UNICA AL PRINCIPIO DE DEFINITIVIDAD QUE RIGE EL JUICIO DE AMPARO)</w:t>
      </w:r>
      <w:r w:rsidRPr="009830E4">
        <w:rPr>
          <w:rFonts w:ascii="Arial" w:hAnsi="Arial" w:cs="Arial"/>
          <w:color w:val="000000"/>
          <w:sz w:val="28"/>
          <w:szCs w:val="28"/>
          <w:lang w:val="es-ES_tradnl"/>
        </w:rPr>
        <w:t>.</w:t>
      </w:r>
      <w:r>
        <w:rPr>
          <w:rFonts w:ascii="Arial" w:hAnsi="Arial" w:cs="Arial"/>
          <w:color w:val="000000"/>
          <w:sz w:val="28"/>
          <w:szCs w:val="28"/>
          <w:lang w:val="es-ES_tradnl"/>
        </w:rPr>
        <w:t xml:space="preserve"> </w:t>
      </w:r>
      <w:r w:rsidRPr="007621C0">
        <w:rPr>
          <w:rFonts w:ascii="Arial" w:hAnsi="Arial" w:cs="Arial"/>
          <w:i/>
          <w:color w:val="000000"/>
          <w:sz w:val="28"/>
          <w:szCs w:val="28"/>
          <w:lang w:val="es-ES_tradnl"/>
        </w:rPr>
        <w:t xml:space="preserve">Si bien es cierto que uno de los principios fundamentales que rigen el juicio de amparo lo es el de </w:t>
      </w:r>
      <w:proofErr w:type="spellStart"/>
      <w:r w:rsidRPr="007621C0">
        <w:rPr>
          <w:rFonts w:ascii="Arial" w:hAnsi="Arial" w:cs="Arial"/>
          <w:i/>
          <w:color w:val="000000"/>
          <w:sz w:val="28"/>
          <w:szCs w:val="28"/>
          <w:lang w:val="es-ES_tradnl"/>
        </w:rPr>
        <w:t>definitividad</w:t>
      </w:r>
      <w:proofErr w:type="spellEnd"/>
      <w:r w:rsidRPr="007621C0">
        <w:rPr>
          <w:rFonts w:ascii="Arial" w:hAnsi="Arial" w:cs="Arial"/>
          <w:i/>
          <w:color w:val="000000"/>
          <w:sz w:val="28"/>
          <w:szCs w:val="28"/>
          <w:lang w:val="es-ES_tradnl"/>
        </w:rPr>
        <w:t>, conforme al cual, el referido juicio es improcedente cuando se endereza en contra de actos, respecto de los cuales procede algún recurso o medio de defensa legal, por virtud del cual puedan ser modificados, revocados o nulificados, también lo es que dicho principio admite como única excepción, cuando el acto reclamado no se ataca por ser violatorio de disposición legal secundaria alguna, sino por considerar que con dicho acto se vulnera en forma directa alguna garantía individual o precepto constitucional, por lo que sólo en ese supuesto no es necesario agotar los recursos ordinarios o medios de defensa, para hacer procedente el juicio constitucional.</w:t>
      </w:r>
      <w:r>
        <w:rPr>
          <w:rFonts w:ascii="Arial" w:hAnsi="Arial" w:cs="Arial"/>
          <w:i/>
          <w:color w:val="000000"/>
          <w:sz w:val="28"/>
          <w:szCs w:val="28"/>
          <w:lang w:val="es-ES_tradnl"/>
        </w:rPr>
        <w:t>”.</w:t>
      </w:r>
    </w:p>
    <w:p w:rsidR="00FF1B0B" w:rsidRDefault="00FF1B0B" w:rsidP="00FF1B0B">
      <w:pPr>
        <w:spacing w:after="120" w:line="360" w:lineRule="auto"/>
        <w:ind w:right="-232" w:firstLine="709"/>
        <w:jc w:val="both"/>
        <w:rPr>
          <w:rFonts w:ascii="Arial" w:hAnsi="Arial" w:cs="Arial"/>
          <w:sz w:val="28"/>
        </w:rPr>
      </w:pPr>
      <w:r>
        <w:rPr>
          <w:rFonts w:ascii="Arial" w:hAnsi="Arial" w:cs="Arial"/>
          <w:sz w:val="28"/>
        </w:rPr>
        <w:t xml:space="preserve">Por tanto, es </w:t>
      </w:r>
      <w:r>
        <w:rPr>
          <w:rFonts w:ascii="Arial" w:hAnsi="Arial" w:cs="Arial"/>
          <w:b/>
          <w:bCs/>
          <w:sz w:val="28"/>
        </w:rPr>
        <w:t>infundado</w:t>
      </w:r>
      <w:r>
        <w:rPr>
          <w:rFonts w:ascii="Arial" w:hAnsi="Arial" w:cs="Arial"/>
          <w:sz w:val="28"/>
        </w:rPr>
        <w:t xml:space="preserve"> el motivo de improcedencia propuesto por la responsable, pues la parte quejosa reclama diversos artículos de la Ley </w:t>
      </w:r>
      <w:r w:rsidR="00DD1CED">
        <w:rPr>
          <w:rFonts w:ascii="Arial" w:hAnsi="Arial" w:cs="Arial"/>
          <w:sz w:val="28"/>
        </w:rPr>
        <w:t>General de Salud</w:t>
      </w:r>
      <w:r>
        <w:rPr>
          <w:rFonts w:ascii="Arial" w:hAnsi="Arial" w:cs="Arial"/>
          <w:sz w:val="28"/>
        </w:rPr>
        <w:t>.</w:t>
      </w:r>
    </w:p>
    <w:p w:rsidR="00B312EE" w:rsidRDefault="00D04B88" w:rsidP="00D04B88">
      <w:pPr>
        <w:tabs>
          <w:tab w:val="left" w:pos="7938"/>
        </w:tabs>
        <w:adjustRightInd w:val="0"/>
        <w:spacing w:after="120" w:line="360" w:lineRule="auto"/>
        <w:ind w:right="-232" w:firstLine="709"/>
        <w:jc w:val="both"/>
        <w:rPr>
          <w:rFonts w:ascii="Arial" w:hAnsi="Arial" w:cs="Arial"/>
          <w:sz w:val="28"/>
          <w:szCs w:val="28"/>
          <w:lang w:eastAsia="es-MX"/>
        </w:rPr>
      </w:pPr>
      <w:r>
        <w:rPr>
          <w:rFonts w:ascii="Arial" w:hAnsi="Arial" w:cs="Arial"/>
          <w:sz w:val="28"/>
          <w:szCs w:val="28"/>
          <w:lang w:eastAsia="es-MX"/>
        </w:rPr>
        <w:t xml:space="preserve">Por otra parte, </w:t>
      </w:r>
      <w:r w:rsidR="00DD1CED">
        <w:rPr>
          <w:rFonts w:ascii="Arial" w:hAnsi="Arial" w:cs="Arial"/>
          <w:sz w:val="28"/>
          <w:szCs w:val="28"/>
          <w:lang w:eastAsia="es-MX"/>
        </w:rPr>
        <w:t xml:space="preserve">el </w:t>
      </w:r>
      <w:r w:rsidR="00DD1CED" w:rsidRPr="00DD1CED">
        <w:rPr>
          <w:rFonts w:ascii="Arial" w:hAnsi="Arial" w:cs="Arial"/>
          <w:b/>
          <w:sz w:val="28"/>
          <w:szCs w:val="28"/>
          <w:lang w:eastAsia="es-MX"/>
        </w:rPr>
        <w:t>Presidente de la República</w:t>
      </w:r>
      <w:r w:rsidR="00B312EE">
        <w:rPr>
          <w:rFonts w:ascii="Arial" w:hAnsi="Arial" w:cs="Arial"/>
          <w:b/>
          <w:sz w:val="28"/>
          <w:szCs w:val="28"/>
          <w:lang w:eastAsia="es-MX"/>
        </w:rPr>
        <w:t xml:space="preserve"> </w:t>
      </w:r>
      <w:r w:rsidR="00B312EE">
        <w:rPr>
          <w:rFonts w:ascii="Arial" w:hAnsi="Arial" w:cs="Arial"/>
          <w:sz w:val="28"/>
          <w:szCs w:val="28"/>
          <w:lang w:eastAsia="es-MX"/>
        </w:rPr>
        <w:t xml:space="preserve">aduce que el quejoso carece de interés jurídico y </w:t>
      </w:r>
      <w:r w:rsidR="00A252D5">
        <w:rPr>
          <w:rFonts w:ascii="Arial" w:hAnsi="Arial" w:cs="Arial"/>
          <w:sz w:val="28"/>
          <w:szCs w:val="28"/>
          <w:lang w:eastAsia="es-MX"/>
        </w:rPr>
        <w:t>legítimo</w:t>
      </w:r>
      <w:r w:rsidR="00C708DC">
        <w:rPr>
          <w:rFonts w:ascii="Arial" w:hAnsi="Arial" w:cs="Arial"/>
          <w:sz w:val="28"/>
          <w:szCs w:val="28"/>
          <w:lang w:eastAsia="es-MX"/>
        </w:rPr>
        <w:t>,</w:t>
      </w:r>
      <w:r w:rsidR="00B312EE">
        <w:rPr>
          <w:rFonts w:ascii="Arial" w:hAnsi="Arial" w:cs="Arial"/>
          <w:sz w:val="28"/>
          <w:szCs w:val="28"/>
          <w:lang w:eastAsia="es-MX"/>
        </w:rPr>
        <w:t xml:space="preserve"> en virtud de que la cita de los artículos reclamados en el oficio de </w:t>
      </w:r>
      <w:r w:rsidR="00B312EE" w:rsidRPr="00B312EE">
        <w:rPr>
          <w:rFonts w:ascii="Arial" w:hAnsi="Arial" w:cs="Arial"/>
          <w:color w:val="FF0000"/>
          <w:sz w:val="28"/>
          <w:szCs w:val="28"/>
          <w:lang w:eastAsia="es-MX"/>
        </w:rPr>
        <w:t>trece</w:t>
      </w:r>
      <w:r w:rsidR="00B312EE">
        <w:rPr>
          <w:rFonts w:ascii="Arial" w:hAnsi="Arial" w:cs="Arial"/>
          <w:sz w:val="28"/>
          <w:szCs w:val="28"/>
          <w:lang w:eastAsia="es-MX"/>
        </w:rPr>
        <w:t xml:space="preserve"> de </w:t>
      </w:r>
      <w:r w:rsidR="00B312EE" w:rsidRPr="00B312EE">
        <w:rPr>
          <w:rFonts w:ascii="Arial" w:hAnsi="Arial" w:cs="Arial"/>
          <w:color w:val="FF0000"/>
          <w:sz w:val="28"/>
          <w:szCs w:val="28"/>
          <w:lang w:eastAsia="es-MX"/>
        </w:rPr>
        <w:t>junio</w:t>
      </w:r>
      <w:r w:rsidR="00B312EE">
        <w:rPr>
          <w:rFonts w:ascii="Arial" w:hAnsi="Arial" w:cs="Arial"/>
          <w:sz w:val="28"/>
          <w:szCs w:val="28"/>
          <w:lang w:eastAsia="es-MX"/>
        </w:rPr>
        <w:t xml:space="preserve"> de </w:t>
      </w:r>
      <w:r w:rsidR="00B312EE" w:rsidRPr="00B312EE">
        <w:rPr>
          <w:rFonts w:ascii="Arial" w:hAnsi="Arial" w:cs="Arial"/>
          <w:color w:val="FF0000"/>
          <w:sz w:val="28"/>
          <w:szCs w:val="28"/>
          <w:lang w:eastAsia="es-MX"/>
        </w:rPr>
        <w:t>dos</w:t>
      </w:r>
      <w:r w:rsidR="00B312EE">
        <w:rPr>
          <w:rFonts w:ascii="Arial" w:hAnsi="Arial" w:cs="Arial"/>
          <w:sz w:val="28"/>
          <w:szCs w:val="28"/>
          <w:lang w:eastAsia="es-MX"/>
        </w:rPr>
        <w:t xml:space="preserve"> </w:t>
      </w:r>
      <w:r w:rsidR="00B312EE" w:rsidRPr="00B312EE">
        <w:rPr>
          <w:rFonts w:ascii="Arial" w:hAnsi="Arial" w:cs="Arial"/>
          <w:color w:val="FF0000"/>
          <w:sz w:val="28"/>
          <w:szCs w:val="28"/>
          <w:lang w:eastAsia="es-MX"/>
        </w:rPr>
        <w:t>mil</w:t>
      </w:r>
      <w:r w:rsidR="00B312EE">
        <w:rPr>
          <w:rFonts w:ascii="Arial" w:hAnsi="Arial" w:cs="Arial"/>
          <w:sz w:val="28"/>
          <w:szCs w:val="28"/>
          <w:lang w:eastAsia="es-MX"/>
        </w:rPr>
        <w:t xml:space="preserve"> </w:t>
      </w:r>
      <w:r w:rsidR="00B312EE" w:rsidRPr="00B312EE">
        <w:rPr>
          <w:rFonts w:ascii="Arial" w:hAnsi="Arial" w:cs="Arial"/>
          <w:color w:val="FF0000"/>
          <w:sz w:val="28"/>
          <w:szCs w:val="28"/>
          <w:lang w:eastAsia="es-MX"/>
        </w:rPr>
        <w:t>trece</w:t>
      </w:r>
      <w:r w:rsidR="00B312EE">
        <w:rPr>
          <w:rFonts w:ascii="Arial" w:hAnsi="Arial" w:cs="Arial"/>
          <w:sz w:val="28"/>
          <w:szCs w:val="28"/>
          <w:lang w:eastAsia="es-MX"/>
        </w:rPr>
        <w:t xml:space="preserve"> no constituye acto de aplicación alguno, pues de ninguna manera se puede considerar que dicho oficio obligue a la parte quejosa a realizar acción alguna o que se le sancione, o bien</w:t>
      </w:r>
      <w:r w:rsidR="00C708DC">
        <w:rPr>
          <w:rFonts w:ascii="Arial" w:hAnsi="Arial" w:cs="Arial"/>
          <w:sz w:val="28"/>
          <w:szCs w:val="28"/>
          <w:lang w:eastAsia="es-MX"/>
        </w:rPr>
        <w:t>,</w:t>
      </w:r>
      <w:r w:rsidR="00B312EE">
        <w:rPr>
          <w:rFonts w:ascii="Arial" w:hAnsi="Arial" w:cs="Arial"/>
          <w:sz w:val="28"/>
          <w:szCs w:val="28"/>
          <w:lang w:eastAsia="es-MX"/>
        </w:rPr>
        <w:t xml:space="preserve"> se vede derecho alguno de la accionante de garantías.</w:t>
      </w:r>
    </w:p>
    <w:p w:rsidR="009B3EE7" w:rsidRDefault="009B3EE7" w:rsidP="009B3EE7">
      <w:pPr>
        <w:spacing w:after="120" w:line="360" w:lineRule="auto"/>
        <w:ind w:right="-238" w:firstLine="720"/>
        <w:jc w:val="both"/>
        <w:rPr>
          <w:rFonts w:ascii="Arial" w:hAnsi="Arial" w:cs="Arial"/>
          <w:sz w:val="28"/>
          <w:szCs w:val="28"/>
        </w:rPr>
      </w:pPr>
      <w:r w:rsidRPr="00FB37CB">
        <w:rPr>
          <w:rFonts w:ascii="Arial" w:hAnsi="Arial" w:cs="Arial"/>
          <w:bCs/>
          <w:sz w:val="28"/>
          <w:szCs w:val="28"/>
        </w:rPr>
        <w:t>El estudio de la causal de improcedencia invocada</w:t>
      </w:r>
      <w:r w:rsidR="00F661E4">
        <w:rPr>
          <w:rFonts w:ascii="Arial" w:hAnsi="Arial" w:cs="Arial"/>
          <w:iCs/>
          <w:sz w:val="28"/>
          <w:szCs w:val="28"/>
          <w:lang w:val="es-ES_tradnl"/>
        </w:rPr>
        <w:t xml:space="preserve"> implica analizar el oficio de </w:t>
      </w:r>
      <w:r w:rsidR="00F661E4" w:rsidRPr="00F661E4">
        <w:rPr>
          <w:rFonts w:ascii="Arial" w:hAnsi="Arial" w:cs="Arial"/>
          <w:iCs/>
          <w:color w:val="FF0000"/>
          <w:sz w:val="28"/>
          <w:szCs w:val="28"/>
          <w:lang w:val="es-ES_tradnl"/>
        </w:rPr>
        <w:t>trece</w:t>
      </w:r>
      <w:r w:rsidR="00F661E4">
        <w:rPr>
          <w:rFonts w:ascii="Arial" w:hAnsi="Arial" w:cs="Arial"/>
          <w:iCs/>
          <w:sz w:val="28"/>
          <w:szCs w:val="28"/>
          <w:lang w:val="es-ES_tradnl"/>
        </w:rPr>
        <w:t xml:space="preserve"> de </w:t>
      </w:r>
      <w:r w:rsidR="00F661E4" w:rsidRPr="00F661E4">
        <w:rPr>
          <w:rFonts w:ascii="Arial" w:hAnsi="Arial" w:cs="Arial"/>
          <w:iCs/>
          <w:color w:val="FF0000"/>
          <w:sz w:val="28"/>
          <w:szCs w:val="28"/>
          <w:lang w:val="es-ES_tradnl"/>
        </w:rPr>
        <w:t>junio</w:t>
      </w:r>
      <w:r w:rsidR="00F661E4">
        <w:rPr>
          <w:rFonts w:ascii="Arial" w:hAnsi="Arial" w:cs="Arial"/>
          <w:iCs/>
          <w:sz w:val="28"/>
          <w:szCs w:val="28"/>
          <w:lang w:val="es-ES_tradnl"/>
        </w:rPr>
        <w:t xml:space="preserve"> de </w:t>
      </w:r>
      <w:r w:rsidR="00F661E4" w:rsidRPr="00F661E4">
        <w:rPr>
          <w:rFonts w:ascii="Arial" w:hAnsi="Arial" w:cs="Arial"/>
          <w:iCs/>
          <w:color w:val="FF0000"/>
          <w:sz w:val="28"/>
          <w:szCs w:val="28"/>
          <w:lang w:val="es-ES_tradnl"/>
        </w:rPr>
        <w:t>dos</w:t>
      </w:r>
      <w:r w:rsidR="00F661E4">
        <w:rPr>
          <w:rFonts w:ascii="Arial" w:hAnsi="Arial" w:cs="Arial"/>
          <w:iCs/>
          <w:sz w:val="28"/>
          <w:szCs w:val="28"/>
          <w:lang w:val="es-ES_tradnl"/>
        </w:rPr>
        <w:t xml:space="preserve"> </w:t>
      </w:r>
      <w:r w:rsidR="00F661E4" w:rsidRPr="00F661E4">
        <w:rPr>
          <w:rFonts w:ascii="Arial" w:hAnsi="Arial" w:cs="Arial"/>
          <w:iCs/>
          <w:color w:val="FF0000"/>
          <w:sz w:val="28"/>
          <w:szCs w:val="28"/>
          <w:lang w:val="es-ES_tradnl"/>
        </w:rPr>
        <w:t>mil</w:t>
      </w:r>
      <w:r w:rsidR="00F661E4">
        <w:rPr>
          <w:rFonts w:ascii="Arial" w:hAnsi="Arial" w:cs="Arial"/>
          <w:iCs/>
          <w:sz w:val="28"/>
          <w:szCs w:val="28"/>
          <w:lang w:val="es-ES_tradnl"/>
        </w:rPr>
        <w:t xml:space="preserve"> </w:t>
      </w:r>
      <w:r w:rsidR="00F661E4" w:rsidRPr="00F661E4">
        <w:rPr>
          <w:rFonts w:ascii="Arial" w:hAnsi="Arial" w:cs="Arial"/>
          <w:iCs/>
          <w:color w:val="FF0000"/>
          <w:sz w:val="28"/>
          <w:szCs w:val="28"/>
          <w:lang w:val="es-ES_tradnl"/>
        </w:rPr>
        <w:t>trece</w:t>
      </w:r>
      <w:r>
        <w:rPr>
          <w:rFonts w:ascii="Arial" w:hAnsi="Arial" w:cs="Arial"/>
          <w:iCs/>
          <w:sz w:val="28"/>
          <w:szCs w:val="28"/>
          <w:lang w:val="es-ES_tradnl"/>
        </w:rPr>
        <w:t xml:space="preserve">, </w:t>
      </w:r>
      <w:r w:rsidRPr="00700C2E">
        <w:rPr>
          <w:rFonts w:ascii="Arial" w:hAnsi="Arial" w:cs="Arial"/>
          <w:sz w:val="28"/>
          <w:szCs w:val="28"/>
          <w:lang w:val="es-MX"/>
        </w:rPr>
        <w:t xml:space="preserve">lo que conlleva a realizar el análisis de fondo de la </w:t>
      </w:r>
      <w:proofErr w:type="spellStart"/>
      <w:r w:rsidRPr="00700C2E">
        <w:rPr>
          <w:rFonts w:ascii="Arial" w:hAnsi="Arial" w:cs="Arial"/>
          <w:sz w:val="28"/>
          <w:szCs w:val="28"/>
          <w:lang w:val="es-MX"/>
        </w:rPr>
        <w:t>litis</w:t>
      </w:r>
      <w:proofErr w:type="spellEnd"/>
      <w:r w:rsidRPr="00700C2E">
        <w:rPr>
          <w:rFonts w:ascii="Arial" w:hAnsi="Arial" w:cs="Arial"/>
          <w:sz w:val="28"/>
          <w:szCs w:val="28"/>
          <w:lang w:val="es-MX"/>
        </w:rPr>
        <w:t xml:space="preserve"> constitucional; en esas circunstancias</w:t>
      </w:r>
      <w:r w:rsidRPr="00700C2E">
        <w:rPr>
          <w:rFonts w:ascii="Arial" w:hAnsi="Arial" w:cs="Arial"/>
          <w:sz w:val="28"/>
          <w:szCs w:val="28"/>
        </w:rPr>
        <w:t xml:space="preserve">, no es posible decretar el sobreseimiento en el juicio por </w:t>
      </w:r>
      <w:r>
        <w:rPr>
          <w:rFonts w:ascii="Arial" w:hAnsi="Arial" w:cs="Arial"/>
          <w:sz w:val="28"/>
          <w:szCs w:val="28"/>
        </w:rPr>
        <w:t>e</w:t>
      </w:r>
      <w:r w:rsidRPr="00700C2E">
        <w:rPr>
          <w:rFonts w:ascii="Arial" w:hAnsi="Arial" w:cs="Arial"/>
          <w:sz w:val="28"/>
          <w:szCs w:val="28"/>
        </w:rPr>
        <w:t>l motivo de improcedencia que se aduce.</w:t>
      </w:r>
    </w:p>
    <w:p w:rsidR="009B3EE7" w:rsidRPr="005A5F8A" w:rsidRDefault="009B3EE7" w:rsidP="009B3EE7">
      <w:pPr>
        <w:adjustRightInd w:val="0"/>
        <w:spacing w:after="120" w:line="360" w:lineRule="auto"/>
        <w:ind w:right="-232" w:firstLine="709"/>
        <w:jc w:val="both"/>
        <w:rPr>
          <w:rFonts w:ascii="Arial" w:hAnsi="Arial" w:cs="Arial"/>
          <w:sz w:val="28"/>
          <w:szCs w:val="28"/>
        </w:rPr>
      </w:pPr>
      <w:r w:rsidRPr="005A5F8A">
        <w:rPr>
          <w:rFonts w:ascii="Arial" w:hAnsi="Arial" w:cs="Arial"/>
          <w:sz w:val="28"/>
          <w:szCs w:val="28"/>
        </w:rPr>
        <w:lastRenderedPageBreak/>
        <w:t>Sirve de apoyo a lo anterior, la jurisprudencia cuyos datos de localización, rubro y contenido son:</w:t>
      </w:r>
    </w:p>
    <w:p w:rsidR="009B3EE7" w:rsidRDefault="009B3EE7" w:rsidP="009B3EE7">
      <w:pPr>
        <w:pStyle w:val="BodyText22"/>
        <w:spacing w:line="240" w:lineRule="auto"/>
        <w:ind w:right="-241"/>
        <w:rPr>
          <w:rFonts w:ascii="Arial" w:hAnsi="Arial" w:cs="Arial"/>
          <w:i/>
          <w:sz w:val="28"/>
          <w:szCs w:val="28"/>
        </w:rPr>
      </w:pPr>
      <w:r>
        <w:rPr>
          <w:rFonts w:ascii="Arial" w:hAnsi="Arial" w:cs="Arial"/>
          <w:i/>
          <w:sz w:val="28"/>
          <w:szCs w:val="28"/>
        </w:rPr>
        <w:t>Materia(s): Común</w:t>
      </w:r>
    </w:p>
    <w:p w:rsidR="009B3EE7" w:rsidRDefault="009B3EE7" w:rsidP="009B3EE7">
      <w:pPr>
        <w:pStyle w:val="BodyText22"/>
        <w:spacing w:line="240" w:lineRule="auto"/>
        <w:ind w:right="-241"/>
        <w:rPr>
          <w:rFonts w:ascii="Arial" w:hAnsi="Arial" w:cs="Arial"/>
          <w:i/>
          <w:sz w:val="28"/>
          <w:szCs w:val="28"/>
        </w:rPr>
      </w:pPr>
      <w:r>
        <w:rPr>
          <w:rFonts w:ascii="Arial" w:hAnsi="Arial" w:cs="Arial"/>
          <w:i/>
          <w:sz w:val="28"/>
          <w:szCs w:val="28"/>
        </w:rPr>
        <w:t>Novena Época</w:t>
      </w:r>
    </w:p>
    <w:p w:rsidR="009B3EE7" w:rsidRDefault="009B3EE7" w:rsidP="009B3EE7">
      <w:pPr>
        <w:pStyle w:val="BodyText22"/>
        <w:spacing w:line="240" w:lineRule="auto"/>
        <w:ind w:right="-241"/>
        <w:rPr>
          <w:rFonts w:ascii="Arial" w:hAnsi="Arial" w:cs="Arial"/>
          <w:i/>
          <w:sz w:val="28"/>
          <w:szCs w:val="28"/>
        </w:rPr>
      </w:pPr>
      <w:r>
        <w:rPr>
          <w:rFonts w:ascii="Arial" w:hAnsi="Arial" w:cs="Arial"/>
          <w:i/>
          <w:sz w:val="28"/>
          <w:szCs w:val="28"/>
        </w:rPr>
        <w:t>Instancia: Pleno</w:t>
      </w:r>
    </w:p>
    <w:p w:rsidR="009B3EE7" w:rsidRDefault="009B3EE7" w:rsidP="009B3EE7">
      <w:pPr>
        <w:pStyle w:val="BodyText22"/>
        <w:spacing w:line="240" w:lineRule="auto"/>
        <w:ind w:right="618"/>
        <w:rPr>
          <w:rFonts w:ascii="Arial" w:hAnsi="Arial" w:cs="Arial"/>
          <w:i/>
          <w:sz w:val="28"/>
          <w:szCs w:val="28"/>
        </w:rPr>
      </w:pPr>
      <w:r>
        <w:rPr>
          <w:rFonts w:ascii="Arial" w:hAnsi="Arial" w:cs="Arial"/>
          <w:i/>
          <w:sz w:val="28"/>
          <w:szCs w:val="28"/>
        </w:rPr>
        <w:t xml:space="preserve">Fuente: Semanario Judicial de la Federación y su </w:t>
      </w:r>
    </w:p>
    <w:p w:rsidR="009B3EE7" w:rsidRDefault="009B3EE7" w:rsidP="009B3EE7">
      <w:pPr>
        <w:pStyle w:val="BodyText22"/>
        <w:spacing w:line="240" w:lineRule="auto"/>
        <w:ind w:right="618"/>
        <w:rPr>
          <w:rFonts w:ascii="Arial" w:hAnsi="Arial" w:cs="Arial"/>
          <w:i/>
          <w:sz w:val="28"/>
          <w:szCs w:val="28"/>
        </w:rPr>
      </w:pPr>
      <w:r>
        <w:rPr>
          <w:rFonts w:ascii="Arial" w:hAnsi="Arial" w:cs="Arial"/>
          <w:i/>
          <w:sz w:val="28"/>
          <w:szCs w:val="28"/>
        </w:rPr>
        <w:t>Gaceta</w:t>
      </w:r>
    </w:p>
    <w:p w:rsidR="009B3EE7" w:rsidRDefault="009B3EE7" w:rsidP="009B3EE7">
      <w:pPr>
        <w:pStyle w:val="BodyText22"/>
        <w:spacing w:line="240" w:lineRule="auto"/>
        <w:ind w:right="-241"/>
        <w:rPr>
          <w:rFonts w:ascii="Arial" w:hAnsi="Arial" w:cs="Arial"/>
          <w:i/>
          <w:sz w:val="28"/>
          <w:szCs w:val="28"/>
        </w:rPr>
      </w:pPr>
      <w:r>
        <w:rPr>
          <w:rFonts w:ascii="Arial" w:hAnsi="Arial" w:cs="Arial"/>
          <w:i/>
          <w:sz w:val="28"/>
          <w:szCs w:val="28"/>
        </w:rPr>
        <w:t>Tomo XV, Enero de 2002</w:t>
      </w:r>
    </w:p>
    <w:p w:rsidR="009B3EE7" w:rsidRDefault="009B3EE7" w:rsidP="009B3EE7">
      <w:pPr>
        <w:pStyle w:val="BodyText22"/>
        <w:spacing w:line="240" w:lineRule="auto"/>
        <w:ind w:right="-241"/>
        <w:rPr>
          <w:rFonts w:ascii="Arial" w:hAnsi="Arial" w:cs="Arial"/>
          <w:i/>
          <w:sz w:val="28"/>
          <w:szCs w:val="28"/>
        </w:rPr>
      </w:pPr>
      <w:r>
        <w:rPr>
          <w:rFonts w:ascii="Arial" w:hAnsi="Arial" w:cs="Arial"/>
          <w:i/>
          <w:sz w:val="28"/>
          <w:szCs w:val="28"/>
        </w:rPr>
        <w:t xml:space="preserve">Tesis: </w:t>
      </w:r>
      <w:r w:rsidRPr="005C3DCA">
        <w:rPr>
          <w:rFonts w:ascii="Arial" w:hAnsi="Arial" w:cs="Arial"/>
          <w:i/>
          <w:sz w:val="28"/>
          <w:szCs w:val="28"/>
        </w:rPr>
        <w:t>P</w:t>
      </w:r>
      <w:proofErr w:type="gramStart"/>
      <w:r w:rsidRPr="005C3DCA">
        <w:rPr>
          <w:rFonts w:ascii="Arial" w:hAnsi="Arial" w:cs="Arial"/>
          <w:i/>
          <w:sz w:val="28"/>
          <w:szCs w:val="28"/>
        </w:rPr>
        <w:t>./</w:t>
      </w:r>
      <w:proofErr w:type="gramEnd"/>
      <w:r w:rsidRPr="005C3DCA">
        <w:rPr>
          <w:rFonts w:ascii="Arial" w:hAnsi="Arial" w:cs="Arial"/>
          <w:i/>
          <w:sz w:val="28"/>
          <w:szCs w:val="28"/>
        </w:rPr>
        <w:t>J. 135/2001</w:t>
      </w:r>
    </w:p>
    <w:p w:rsidR="009B3EE7" w:rsidRDefault="009B3EE7" w:rsidP="009B3EE7">
      <w:pPr>
        <w:pStyle w:val="BodyText22"/>
        <w:spacing w:after="120"/>
        <w:ind w:right="-238" w:firstLine="709"/>
        <w:rPr>
          <w:rFonts w:ascii="Arial" w:hAnsi="Arial" w:cs="Arial"/>
          <w:i/>
          <w:sz w:val="28"/>
          <w:szCs w:val="28"/>
        </w:rPr>
      </w:pPr>
      <w:r>
        <w:rPr>
          <w:rFonts w:ascii="Arial" w:hAnsi="Arial" w:cs="Arial"/>
          <w:i/>
          <w:sz w:val="28"/>
          <w:szCs w:val="28"/>
        </w:rPr>
        <w:t>Página: 5</w:t>
      </w:r>
    </w:p>
    <w:p w:rsidR="009B3EE7" w:rsidRPr="0091765B" w:rsidRDefault="009B3EE7" w:rsidP="009B3EE7">
      <w:pPr>
        <w:adjustRightInd w:val="0"/>
        <w:spacing w:after="120" w:line="360" w:lineRule="auto"/>
        <w:ind w:left="709" w:right="618"/>
        <w:jc w:val="both"/>
        <w:rPr>
          <w:rFonts w:ascii="Arial" w:hAnsi="Arial" w:cs="Arial"/>
          <w:i/>
          <w:sz w:val="28"/>
          <w:szCs w:val="28"/>
        </w:rPr>
      </w:pPr>
      <w:r w:rsidRPr="0091765B">
        <w:rPr>
          <w:rFonts w:ascii="Arial" w:hAnsi="Arial" w:cs="Arial"/>
          <w:b/>
          <w:i/>
          <w:sz w:val="28"/>
          <w:szCs w:val="28"/>
        </w:rPr>
        <w:t>“IMPROCEDENCIA DEL JUICIO DE AMPARO. SI SE HACE VALER UNA CAUSAL QUE INVOLUCRA EL ESTUDIO DE FONDO DEL ASUNTO, DEBERÁ DESESTIMARSE.</w:t>
      </w:r>
      <w:r w:rsidRPr="0091765B">
        <w:rPr>
          <w:rFonts w:ascii="Arial" w:hAnsi="Arial" w:cs="Arial"/>
          <w:i/>
          <w:sz w:val="28"/>
          <w:szCs w:val="28"/>
        </w:rPr>
        <w:t xml:space="preserve"> Las causales de improcedencia del juicio de garantías deben ser claras e inobjetables, de lo que se desprende que si se hace valer una en la que se involucre una argumentación íntimamente relacionada con el fondo del negocio, debe desestimarse.”</w:t>
      </w:r>
      <w:r>
        <w:rPr>
          <w:rFonts w:ascii="Arial" w:hAnsi="Arial" w:cs="Arial"/>
          <w:i/>
          <w:sz w:val="28"/>
          <w:szCs w:val="28"/>
        </w:rPr>
        <w:t>.</w:t>
      </w:r>
    </w:p>
    <w:p w:rsidR="00D04B88" w:rsidRPr="00416D7B" w:rsidRDefault="00B312EE" w:rsidP="009B3EE7">
      <w:pPr>
        <w:tabs>
          <w:tab w:val="left" w:pos="7938"/>
        </w:tabs>
        <w:adjustRightInd w:val="0"/>
        <w:spacing w:after="120" w:line="360" w:lineRule="auto"/>
        <w:ind w:right="-232" w:firstLine="709"/>
        <w:jc w:val="both"/>
        <w:rPr>
          <w:rFonts w:ascii="Arial" w:hAnsi="Arial" w:cs="Arial"/>
          <w:noProof/>
          <w:sz w:val="28"/>
          <w:szCs w:val="28"/>
        </w:rPr>
      </w:pPr>
      <w:r>
        <w:rPr>
          <w:rFonts w:ascii="Arial" w:hAnsi="Arial" w:cs="Arial"/>
          <w:sz w:val="28"/>
          <w:szCs w:val="28"/>
          <w:lang w:eastAsia="es-MX"/>
        </w:rPr>
        <w:t xml:space="preserve">Por su parte, la </w:t>
      </w:r>
      <w:r>
        <w:rPr>
          <w:rFonts w:ascii="Arial" w:hAnsi="Arial" w:cs="Arial"/>
          <w:b/>
          <w:sz w:val="28"/>
          <w:szCs w:val="28"/>
          <w:lang w:eastAsia="es-MX"/>
        </w:rPr>
        <w:t>Cámara de Senadores del Congreso de la Unión</w:t>
      </w:r>
      <w:r>
        <w:rPr>
          <w:rFonts w:ascii="Arial" w:hAnsi="Arial" w:cs="Arial"/>
          <w:sz w:val="28"/>
          <w:szCs w:val="28"/>
          <w:lang w:eastAsia="es-MX"/>
        </w:rPr>
        <w:t xml:space="preserve"> aduce que opera la causal de improcedencia prevista en el artículo 61, fracción XII</w:t>
      </w:r>
      <w:r w:rsidR="00C708DC">
        <w:rPr>
          <w:rFonts w:ascii="Arial" w:hAnsi="Arial" w:cs="Arial"/>
          <w:sz w:val="28"/>
          <w:szCs w:val="28"/>
          <w:lang w:eastAsia="es-MX"/>
        </w:rPr>
        <w:t>, de la Ley de Amparo y por es</w:t>
      </w:r>
      <w:r>
        <w:rPr>
          <w:rFonts w:ascii="Arial" w:hAnsi="Arial" w:cs="Arial"/>
          <w:sz w:val="28"/>
          <w:szCs w:val="28"/>
          <w:lang w:eastAsia="es-MX"/>
        </w:rPr>
        <w:t>o</w:t>
      </w:r>
      <w:r w:rsidR="00C708DC">
        <w:rPr>
          <w:rFonts w:ascii="Arial" w:hAnsi="Arial" w:cs="Arial"/>
          <w:sz w:val="28"/>
          <w:szCs w:val="28"/>
          <w:lang w:eastAsia="es-MX"/>
        </w:rPr>
        <w:t>,</w:t>
      </w:r>
      <w:r>
        <w:rPr>
          <w:rFonts w:ascii="Arial" w:hAnsi="Arial" w:cs="Arial"/>
          <w:sz w:val="28"/>
          <w:szCs w:val="28"/>
          <w:lang w:eastAsia="es-MX"/>
        </w:rPr>
        <w:t xml:space="preserve"> solicita que con fundamento en el artículo 63, fracción V</w:t>
      </w:r>
      <w:r w:rsidR="00C708DC">
        <w:rPr>
          <w:rFonts w:ascii="Arial" w:hAnsi="Arial" w:cs="Arial"/>
          <w:sz w:val="28"/>
          <w:szCs w:val="28"/>
          <w:lang w:eastAsia="es-MX"/>
        </w:rPr>
        <w:t>,</w:t>
      </w:r>
      <w:r>
        <w:rPr>
          <w:rFonts w:ascii="Arial" w:hAnsi="Arial" w:cs="Arial"/>
          <w:sz w:val="28"/>
          <w:szCs w:val="28"/>
          <w:lang w:eastAsia="es-MX"/>
        </w:rPr>
        <w:t xml:space="preserve"> de la ley de la materia se decrete el sobreseimiento en este juicio constitucional</w:t>
      </w:r>
      <w:r w:rsidR="00D04B88" w:rsidRPr="00416D7B">
        <w:rPr>
          <w:rFonts w:ascii="Arial" w:hAnsi="Arial" w:cs="Arial"/>
          <w:sz w:val="28"/>
          <w:szCs w:val="28"/>
          <w:lang w:val="es-ES_tradnl"/>
        </w:rPr>
        <w:t xml:space="preserve">; </w:t>
      </w:r>
      <w:r w:rsidR="00D04B88">
        <w:rPr>
          <w:rFonts w:ascii="Arial" w:hAnsi="Arial" w:cs="Arial"/>
          <w:sz w:val="28"/>
          <w:szCs w:val="28"/>
          <w:lang w:val="es-ES_tradnl"/>
        </w:rPr>
        <w:t>s</w:t>
      </w:r>
      <w:r w:rsidR="00D04B88" w:rsidRPr="00416D7B">
        <w:rPr>
          <w:rFonts w:ascii="Arial" w:hAnsi="Arial" w:cs="Arial"/>
          <w:noProof/>
          <w:sz w:val="28"/>
          <w:szCs w:val="28"/>
        </w:rPr>
        <w:t>in embargo, dicha manifestaci</w:t>
      </w:r>
      <w:r w:rsidR="00D04B88">
        <w:rPr>
          <w:rFonts w:ascii="Arial" w:hAnsi="Arial" w:cs="Arial"/>
          <w:noProof/>
          <w:sz w:val="28"/>
          <w:szCs w:val="28"/>
        </w:rPr>
        <w:t>ó</w:t>
      </w:r>
      <w:r w:rsidR="00D04B88" w:rsidRPr="00416D7B">
        <w:rPr>
          <w:rFonts w:ascii="Arial" w:hAnsi="Arial" w:cs="Arial"/>
          <w:noProof/>
          <w:sz w:val="28"/>
          <w:szCs w:val="28"/>
        </w:rPr>
        <w:t xml:space="preserve">n resulta </w:t>
      </w:r>
      <w:r w:rsidR="00D04B88" w:rsidRPr="00416D7B">
        <w:rPr>
          <w:rFonts w:ascii="Arial" w:hAnsi="Arial" w:cs="Arial"/>
          <w:b/>
          <w:noProof/>
          <w:sz w:val="28"/>
          <w:szCs w:val="28"/>
        </w:rPr>
        <w:t>inatendible,</w:t>
      </w:r>
      <w:r w:rsidR="00D04B88" w:rsidRPr="00416D7B">
        <w:rPr>
          <w:rFonts w:ascii="Arial" w:hAnsi="Arial" w:cs="Arial"/>
          <w:noProof/>
          <w:sz w:val="28"/>
          <w:szCs w:val="28"/>
        </w:rPr>
        <w:t xml:space="preserve"> y</w:t>
      </w:r>
      <w:r w:rsidR="00D04B88">
        <w:rPr>
          <w:rFonts w:ascii="Arial" w:hAnsi="Arial" w:cs="Arial"/>
          <w:noProof/>
          <w:sz w:val="28"/>
          <w:szCs w:val="28"/>
        </w:rPr>
        <w:t>a que la</w:t>
      </w:r>
      <w:r w:rsidR="00D04B88" w:rsidRPr="00416D7B">
        <w:rPr>
          <w:rFonts w:ascii="Arial" w:hAnsi="Arial" w:cs="Arial"/>
          <w:noProof/>
          <w:sz w:val="28"/>
          <w:szCs w:val="28"/>
        </w:rPr>
        <w:t xml:space="preserve"> misma no constituye razonamiento lógico-jurídico</w:t>
      </w:r>
      <w:r w:rsidR="00C708DC">
        <w:rPr>
          <w:rFonts w:ascii="Arial" w:hAnsi="Arial" w:cs="Arial"/>
          <w:noProof/>
          <w:sz w:val="28"/>
          <w:szCs w:val="28"/>
        </w:rPr>
        <w:t>,</w:t>
      </w:r>
      <w:r w:rsidR="00D04B88" w:rsidRPr="00416D7B">
        <w:rPr>
          <w:rFonts w:ascii="Arial" w:hAnsi="Arial" w:cs="Arial"/>
          <w:noProof/>
          <w:sz w:val="28"/>
          <w:szCs w:val="28"/>
        </w:rPr>
        <w:t xml:space="preserve"> por virtud del cual s</w:t>
      </w:r>
      <w:r w:rsidR="00D04B88">
        <w:rPr>
          <w:rFonts w:ascii="Arial" w:hAnsi="Arial" w:cs="Arial"/>
          <w:noProof/>
          <w:sz w:val="28"/>
          <w:szCs w:val="28"/>
        </w:rPr>
        <w:t>e</w:t>
      </w:r>
      <w:r w:rsidR="00D04B88" w:rsidRPr="00416D7B">
        <w:rPr>
          <w:rFonts w:ascii="Arial" w:hAnsi="Arial" w:cs="Arial"/>
          <w:noProof/>
          <w:sz w:val="28"/>
          <w:szCs w:val="28"/>
        </w:rPr>
        <w:t xml:space="preserve"> esté en posibilidad de avocarse al estudio de la causal que</w:t>
      </w:r>
      <w:r w:rsidR="00D04B88">
        <w:rPr>
          <w:rFonts w:ascii="Arial" w:hAnsi="Arial" w:cs="Arial"/>
          <w:noProof/>
          <w:sz w:val="28"/>
          <w:szCs w:val="28"/>
        </w:rPr>
        <w:t xml:space="preserve"> se</w:t>
      </w:r>
      <w:r w:rsidR="00D04B88" w:rsidRPr="00416D7B">
        <w:rPr>
          <w:rFonts w:ascii="Arial" w:hAnsi="Arial" w:cs="Arial"/>
          <w:noProof/>
          <w:sz w:val="28"/>
          <w:szCs w:val="28"/>
        </w:rPr>
        <w:t xml:space="preserve"> </w:t>
      </w:r>
      <w:r w:rsidR="00C708DC">
        <w:rPr>
          <w:rFonts w:ascii="Arial" w:hAnsi="Arial" w:cs="Arial"/>
          <w:noProof/>
          <w:sz w:val="28"/>
          <w:szCs w:val="28"/>
        </w:rPr>
        <w:t>aduce</w:t>
      </w:r>
      <w:r w:rsidR="00D04B88" w:rsidRPr="00416D7B">
        <w:rPr>
          <w:rFonts w:ascii="Arial" w:hAnsi="Arial" w:cs="Arial"/>
          <w:noProof/>
          <w:sz w:val="28"/>
          <w:szCs w:val="28"/>
        </w:rPr>
        <w:t xml:space="preserve">, dado que, cuando en el juicio de amparo se hacen valer causales de improcedencia, éstas deben ser claras e inobjetables y no basarse en presunciones; es decir, para que </w:t>
      </w:r>
      <w:r w:rsidR="00D04B88">
        <w:rPr>
          <w:rFonts w:ascii="Arial" w:hAnsi="Arial" w:cs="Arial"/>
          <w:noProof/>
          <w:sz w:val="28"/>
          <w:szCs w:val="28"/>
        </w:rPr>
        <w:t>se</w:t>
      </w:r>
      <w:r w:rsidR="00D04B88" w:rsidRPr="00416D7B">
        <w:rPr>
          <w:rFonts w:ascii="Arial" w:hAnsi="Arial" w:cs="Arial"/>
          <w:noProof/>
          <w:sz w:val="28"/>
          <w:szCs w:val="28"/>
        </w:rPr>
        <w:t xml:space="preserve"> esté en aptitud de atender a una causal de improcedencia que se haga valer en el juicio constitucional, es necesario que la misma sea patente, clara e inobjetable</w:t>
      </w:r>
      <w:r w:rsidR="00D04B88">
        <w:rPr>
          <w:rFonts w:ascii="Arial" w:hAnsi="Arial" w:cs="Arial"/>
          <w:noProof/>
          <w:sz w:val="28"/>
          <w:szCs w:val="28"/>
        </w:rPr>
        <w:t>;</w:t>
      </w:r>
      <w:r w:rsidR="00D04B88" w:rsidRPr="00416D7B">
        <w:rPr>
          <w:rFonts w:ascii="Arial" w:hAnsi="Arial" w:cs="Arial"/>
          <w:noProof/>
          <w:sz w:val="28"/>
          <w:szCs w:val="28"/>
        </w:rPr>
        <w:t xml:space="preserve"> además</w:t>
      </w:r>
      <w:r w:rsidR="00D04B88">
        <w:rPr>
          <w:rFonts w:ascii="Arial" w:hAnsi="Arial" w:cs="Arial"/>
          <w:noProof/>
          <w:sz w:val="28"/>
          <w:szCs w:val="28"/>
        </w:rPr>
        <w:t>,</w:t>
      </w:r>
      <w:r w:rsidR="00D04B88" w:rsidRPr="00416D7B">
        <w:rPr>
          <w:rFonts w:ascii="Arial" w:hAnsi="Arial" w:cs="Arial"/>
          <w:noProof/>
          <w:sz w:val="28"/>
          <w:szCs w:val="28"/>
        </w:rPr>
        <w:t xml:space="preserve"> deben estar plenamente demostradas y no inferirse a base de presunciones.</w:t>
      </w:r>
    </w:p>
    <w:p w:rsidR="00D04B88" w:rsidRPr="00416D7B" w:rsidRDefault="00D04B88" w:rsidP="00D04B88">
      <w:pPr>
        <w:widowControl w:val="0"/>
        <w:spacing w:after="120" w:line="360" w:lineRule="auto"/>
        <w:ind w:right="-238" w:firstLine="709"/>
        <w:jc w:val="both"/>
        <w:rPr>
          <w:rFonts w:ascii="Arial" w:hAnsi="Arial" w:cs="Arial"/>
          <w:sz w:val="28"/>
          <w:szCs w:val="28"/>
          <w:lang w:val="es-MX"/>
        </w:rPr>
      </w:pPr>
      <w:r w:rsidRPr="00416D7B">
        <w:rPr>
          <w:rFonts w:ascii="Arial" w:hAnsi="Arial" w:cs="Arial"/>
          <w:sz w:val="28"/>
          <w:szCs w:val="28"/>
          <w:lang w:val="es-MX"/>
        </w:rPr>
        <w:t>Sirven de apoyo a lo anterior las tesis de jurisprudencia cuyos datos de identificación, rubro y contenido son:</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lastRenderedPageBreak/>
        <w:t>Materia(s): Común</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Novena Época</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Instancia: Tribunales Colegiados de Circuito</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Fuente: Semanario Judicial de la Federación y su Gaceta</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Tomo III, Junio de 1996</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Tesis: V.2º. J/18</w:t>
      </w:r>
    </w:p>
    <w:p w:rsidR="00D04B88" w:rsidRPr="00416D7B" w:rsidRDefault="00D04B88" w:rsidP="00D04B88">
      <w:pPr>
        <w:spacing w:after="120" w:line="360" w:lineRule="auto"/>
        <w:ind w:left="709" w:right="618"/>
        <w:jc w:val="both"/>
        <w:rPr>
          <w:rFonts w:ascii="Arial" w:hAnsi="Arial" w:cs="Arial"/>
          <w:i/>
          <w:sz w:val="28"/>
          <w:szCs w:val="28"/>
          <w:lang w:val="es-ES_tradnl"/>
        </w:rPr>
      </w:pPr>
      <w:r w:rsidRPr="00416D7B">
        <w:rPr>
          <w:rFonts w:ascii="Arial" w:hAnsi="Arial" w:cs="Arial"/>
          <w:i/>
          <w:sz w:val="28"/>
          <w:szCs w:val="28"/>
          <w:lang w:val="es-ES_tradnl"/>
        </w:rPr>
        <w:t>Página: 610</w:t>
      </w:r>
    </w:p>
    <w:p w:rsidR="00D04B88" w:rsidRPr="00416D7B" w:rsidRDefault="00D04B88" w:rsidP="00D04B88">
      <w:pPr>
        <w:overflowPunct w:val="0"/>
        <w:autoSpaceDE w:val="0"/>
        <w:autoSpaceDN w:val="0"/>
        <w:adjustRightInd w:val="0"/>
        <w:spacing w:after="120" w:line="360" w:lineRule="auto"/>
        <w:ind w:left="720" w:right="618"/>
        <w:jc w:val="both"/>
        <w:textAlignment w:val="baseline"/>
        <w:rPr>
          <w:rFonts w:ascii="Arial" w:hAnsi="Arial" w:cs="Arial"/>
          <w:i/>
          <w:noProof/>
          <w:sz w:val="28"/>
          <w:szCs w:val="28"/>
        </w:rPr>
      </w:pPr>
      <w:r w:rsidRPr="00416D7B">
        <w:rPr>
          <w:rFonts w:ascii="Arial" w:hAnsi="Arial" w:cs="Arial"/>
          <w:b/>
          <w:i/>
          <w:noProof/>
          <w:sz w:val="28"/>
          <w:szCs w:val="28"/>
        </w:rPr>
        <w:t>“IMPROCEDENCIA DEL AMPARO, DEBE PROBARSE PLENAMENTE Y NO APOYARSE EN PRESUNCIONES.-</w:t>
      </w:r>
      <w:r w:rsidRPr="00416D7B">
        <w:rPr>
          <w:rFonts w:ascii="Arial" w:hAnsi="Arial" w:cs="Arial"/>
          <w:i/>
          <w:noProof/>
          <w:sz w:val="28"/>
          <w:szCs w:val="28"/>
        </w:rPr>
        <w:t xml:space="preserve"> Las causales de improcedencia en el juicio constitucional deben estar plenamente demostradas y no inferirse a base de presunciones.</w:t>
      </w:r>
      <w:r w:rsidRPr="00416D7B">
        <w:rPr>
          <w:rFonts w:ascii="Arial" w:hAnsi="Arial" w:cs="Arial"/>
          <w:b/>
          <w:i/>
          <w:noProof/>
          <w:sz w:val="28"/>
          <w:szCs w:val="28"/>
        </w:rPr>
        <w:t>”</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Materia(s): Común</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Novena Época</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 xml:space="preserve">Instancia: Segunda Sala </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Fuente: Semanario Judicial de la Federación y su Gaceta</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Tomo XXIVI, Octubre de 2006</w:t>
      </w:r>
    </w:p>
    <w:p w:rsidR="00D04B88" w:rsidRPr="00416D7B" w:rsidRDefault="00D04B88" w:rsidP="00D04B88">
      <w:pPr>
        <w:ind w:left="709" w:right="618"/>
        <w:jc w:val="both"/>
        <w:rPr>
          <w:rFonts w:ascii="Arial" w:hAnsi="Arial" w:cs="Arial"/>
          <w:i/>
          <w:sz w:val="28"/>
          <w:szCs w:val="28"/>
          <w:lang w:val="es-ES_tradnl"/>
        </w:rPr>
      </w:pPr>
      <w:r w:rsidRPr="00416D7B">
        <w:rPr>
          <w:rFonts w:ascii="Arial" w:hAnsi="Arial" w:cs="Arial"/>
          <w:i/>
          <w:sz w:val="28"/>
          <w:szCs w:val="28"/>
          <w:lang w:val="es-ES_tradnl"/>
        </w:rPr>
        <w:t>Tesis: 2a</w:t>
      </w:r>
      <w:proofErr w:type="gramStart"/>
      <w:r w:rsidRPr="00416D7B">
        <w:rPr>
          <w:rFonts w:ascii="Arial" w:hAnsi="Arial" w:cs="Arial"/>
          <w:i/>
          <w:sz w:val="28"/>
          <w:szCs w:val="28"/>
          <w:lang w:val="es-ES_tradnl"/>
        </w:rPr>
        <w:t>./</w:t>
      </w:r>
      <w:proofErr w:type="gramEnd"/>
      <w:r w:rsidRPr="00416D7B">
        <w:rPr>
          <w:rFonts w:ascii="Arial" w:hAnsi="Arial" w:cs="Arial"/>
          <w:i/>
          <w:sz w:val="28"/>
          <w:szCs w:val="28"/>
          <w:lang w:val="es-ES_tradnl"/>
        </w:rPr>
        <w:t>J. 137/2006</w:t>
      </w:r>
    </w:p>
    <w:p w:rsidR="00D04B88" w:rsidRPr="00416D7B" w:rsidRDefault="00D04B88" w:rsidP="00D04B88">
      <w:pPr>
        <w:spacing w:after="120" w:line="360" w:lineRule="auto"/>
        <w:ind w:left="709" w:right="618"/>
        <w:jc w:val="both"/>
        <w:rPr>
          <w:rFonts w:ascii="Arial" w:hAnsi="Arial" w:cs="Arial"/>
          <w:i/>
          <w:sz w:val="28"/>
          <w:szCs w:val="28"/>
          <w:lang w:val="es-ES_tradnl"/>
        </w:rPr>
      </w:pPr>
      <w:r w:rsidRPr="00416D7B">
        <w:rPr>
          <w:rFonts w:ascii="Arial" w:hAnsi="Arial" w:cs="Arial"/>
          <w:i/>
          <w:sz w:val="28"/>
          <w:szCs w:val="28"/>
          <w:lang w:val="es-ES_tradnl"/>
        </w:rPr>
        <w:t>Página: 365</w:t>
      </w:r>
    </w:p>
    <w:p w:rsidR="00D04B88" w:rsidRPr="00416D7B" w:rsidRDefault="00D04B88" w:rsidP="00D04B88">
      <w:pPr>
        <w:spacing w:after="120" w:line="360" w:lineRule="auto"/>
        <w:ind w:left="709" w:right="618"/>
        <w:jc w:val="both"/>
        <w:rPr>
          <w:rFonts w:ascii="Arial" w:hAnsi="Arial" w:cs="Arial"/>
          <w:i/>
          <w:sz w:val="28"/>
          <w:szCs w:val="28"/>
        </w:rPr>
      </w:pPr>
      <w:r w:rsidRPr="00416D7B">
        <w:rPr>
          <w:rFonts w:ascii="Arial" w:hAnsi="Arial" w:cs="Arial"/>
          <w:i/>
          <w:sz w:val="28"/>
          <w:szCs w:val="28"/>
        </w:rPr>
        <w:t>“</w:t>
      </w:r>
      <w:r w:rsidRPr="00416D7B">
        <w:rPr>
          <w:rFonts w:ascii="Arial" w:hAnsi="Arial" w:cs="Arial"/>
          <w:b/>
          <w:i/>
          <w:sz w:val="28"/>
          <w:szCs w:val="28"/>
        </w:rPr>
        <w:t>IMPROCEDENCIA DEL JUICIO DE AMPARO. CUANDO SE INVOCA COMO CAUSAL ALGUNA DE LAS FRACCIONES DEL ARTÍCULO 73 DE LA LEY DE LA MATERIA, SIN EXPRESAR LAS RAZONES QUE JUSTIFIQUEN SU ACTUALIZACIÓN, EL JUZGADOR DEBERÁ ANALIZARLA SÓLO CUANDO SEA DE OBVIA Y OBJETIVA CONSTATACIÓN.</w:t>
      </w:r>
      <w:r w:rsidRPr="00416D7B">
        <w:rPr>
          <w:rFonts w:ascii="Arial" w:hAnsi="Arial" w:cs="Arial"/>
          <w:i/>
          <w:sz w:val="28"/>
          <w:szCs w:val="28"/>
        </w:rPr>
        <w:t xml:space="preserve"> Por regla general no basta la sola invocación de alguna de las fracciones del artículo 73 de la Ley de Amparo para que el juzgador estudie la improcedencia del juicio de garantías que plantee la autoridad responsable o el tercero perjudicado, sin embargo, cuando aquélla sea de obvia y objetiva constatación; es decir, que para su análisis sólo se requiera la simple verificación de que el caso se ajusta a la prescripción contenida en la norma, deberá analizarse aun sin el </w:t>
      </w:r>
      <w:r w:rsidRPr="00416D7B">
        <w:rPr>
          <w:rFonts w:ascii="Arial" w:hAnsi="Arial" w:cs="Arial"/>
          <w:i/>
          <w:sz w:val="28"/>
          <w:szCs w:val="28"/>
        </w:rPr>
        <w:lastRenderedPageBreak/>
        <w:t>razonamiento que suele exigirse para justificar la petición, toda vez que en este supuesto bastará con que el órgano jurisdiccional revise si se trata de alguno de los actos contra los cuales no proceda la acción de amparo, o bien si se está en los supuestos en los que conforme a ese precepto ésta es improcedente, debido a la inexistencia de una pluralidad de significados jurídicos de la norma que pudiera dar lugar a diversas alternativas de interpretación. Por el contrario, si las partes hacen valer una causal de improcedencia del juicio citando sólo la disposición que estiman aplicable, sin aducir argumento alguno en justificación de su aserto, no obstante que para su ponderación se requiera del desarrollo de mayores razonamientos, el juzgador deberá explicarlo así en la sentencia correspondiente de manera que motive las circunstancias que le impiden analizar dicha causal, ante la variedad de posibles interpretaciones de la disposición legal invocada a la que se apeló para fundar la declaración de improcedencia del juicio.”.</w:t>
      </w:r>
    </w:p>
    <w:p w:rsidR="00D04B88" w:rsidRPr="00416D7B" w:rsidRDefault="00D04B88" w:rsidP="00D04B88">
      <w:pPr>
        <w:spacing w:after="120" w:line="360" w:lineRule="auto"/>
        <w:ind w:right="-238" w:firstLine="720"/>
        <w:jc w:val="both"/>
        <w:rPr>
          <w:rFonts w:ascii="Arial" w:hAnsi="Arial" w:cs="Arial"/>
          <w:sz w:val="28"/>
          <w:szCs w:val="28"/>
        </w:rPr>
      </w:pPr>
      <w:r w:rsidRPr="00416D7B">
        <w:rPr>
          <w:rFonts w:ascii="Arial" w:hAnsi="Arial" w:cs="Arial"/>
          <w:sz w:val="28"/>
          <w:szCs w:val="28"/>
        </w:rPr>
        <w:t>No existiendo más causales de improcedencia que se hagan valer, ni que se advierta de oficio la actualización de alguna otra, se p</w:t>
      </w:r>
      <w:r>
        <w:rPr>
          <w:rFonts w:ascii="Arial" w:hAnsi="Arial" w:cs="Arial"/>
          <w:sz w:val="28"/>
          <w:szCs w:val="28"/>
        </w:rPr>
        <w:t>rocede</w:t>
      </w:r>
      <w:r w:rsidRPr="00416D7B">
        <w:rPr>
          <w:rFonts w:ascii="Arial" w:hAnsi="Arial" w:cs="Arial"/>
          <w:sz w:val="28"/>
          <w:szCs w:val="28"/>
        </w:rPr>
        <w:t xml:space="preserve"> al estudio del fondo del asunto.</w:t>
      </w:r>
    </w:p>
    <w:p w:rsidR="00D04B88" w:rsidRPr="00416D7B" w:rsidRDefault="009B3EE7" w:rsidP="00D04B88">
      <w:pPr>
        <w:spacing w:after="120" w:line="360" w:lineRule="auto"/>
        <w:ind w:right="-238" w:firstLine="720"/>
        <w:jc w:val="both"/>
        <w:rPr>
          <w:rFonts w:ascii="Arial" w:hAnsi="Arial" w:cs="Arial"/>
          <w:sz w:val="28"/>
          <w:szCs w:val="28"/>
          <w:lang w:eastAsia="es-MX"/>
        </w:rPr>
      </w:pPr>
      <w:r>
        <w:rPr>
          <w:rFonts w:ascii="Arial" w:hAnsi="Arial" w:cs="Arial"/>
          <w:b/>
          <w:sz w:val="28"/>
          <w:szCs w:val="28"/>
          <w:lang w:eastAsia="es-MX"/>
        </w:rPr>
        <w:t>QUINTO</w:t>
      </w:r>
      <w:r w:rsidR="00D04B88" w:rsidRPr="00416D7B">
        <w:rPr>
          <w:rFonts w:ascii="Arial" w:hAnsi="Arial" w:cs="Arial"/>
          <w:sz w:val="28"/>
          <w:szCs w:val="28"/>
          <w:lang w:eastAsia="es-MX"/>
        </w:rPr>
        <w:t xml:space="preserve">.- </w:t>
      </w:r>
      <w:r w:rsidR="00D04B88" w:rsidRPr="0025326C">
        <w:rPr>
          <w:rFonts w:ascii="Arial" w:hAnsi="Arial" w:cs="Arial"/>
          <w:b/>
          <w:smallCaps/>
          <w:sz w:val="28"/>
          <w:szCs w:val="28"/>
          <w14:shadow w14:blurRad="50800" w14:dist="38100" w14:dir="2700000" w14:sx="100000" w14:sy="100000" w14:kx="0" w14:ky="0" w14:algn="tl">
            <w14:srgbClr w14:val="000000">
              <w14:alpha w14:val="60000"/>
            </w14:srgbClr>
          </w14:shadow>
        </w:rPr>
        <w:t>Estudio de los conceptos de violación</w:t>
      </w:r>
      <w:r w:rsidR="00D04B88" w:rsidRPr="0025326C">
        <w:rPr>
          <w:rFonts w:ascii="Arial" w:hAnsi="Arial" w:cs="Arial"/>
          <w:b/>
          <w:smallCaps/>
          <w:snapToGrid w:val="0"/>
          <w:sz w:val="28"/>
          <w:szCs w:val="28"/>
          <w14:shadow w14:blurRad="50800" w14:dist="38100" w14:dir="2700000" w14:sx="100000" w14:sy="100000" w14:kx="0" w14:ky="0" w14:algn="tl">
            <w14:srgbClr w14:val="000000">
              <w14:alpha w14:val="60000"/>
            </w14:srgbClr>
          </w14:shadow>
        </w:rPr>
        <w:t xml:space="preserve">. </w:t>
      </w:r>
      <w:r w:rsidR="00D04B88" w:rsidRPr="00416D7B">
        <w:rPr>
          <w:rFonts w:ascii="Arial" w:hAnsi="Arial" w:cs="Arial"/>
          <w:sz w:val="28"/>
          <w:szCs w:val="28"/>
          <w:lang w:eastAsia="es-MX"/>
        </w:rPr>
        <w:t xml:space="preserve">No se transcriben los conceptos de violación que hace valer la parte quejosa, sin que lo anterior implique que se infrinjan las disposiciones de la Ley de Amparo, a la cual sujeta su actuación este juzgador, pues no hay precepto alguno que establezca la obligación de llevar a cabo tal transcripción; además de que dicha omisión no deja en estado de indefensión a la quejosa, ya que no se le priva de la oportunidad de recurrir la resolución y alegar lo que estime pertinente para demostrar, en dado caso, su ilegalidad; lo anterior, atento a lo establecido en la tesis </w:t>
      </w:r>
      <w:r w:rsidR="00D04B88" w:rsidRPr="00416D7B">
        <w:rPr>
          <w:rFonts w:ascii="Arial" w:hAnsi="Arial" w:cs="Arial"/>
          <w:sz w:val="28"/>
          <w:szCs w:val="28"/>
          <w:lang w:eastAsia="es-MX"/>
        </w:rPr>
        <w:lastRenderedPageBreak/>
        <w:t>jurisprudencial cuyos datos de identificación, rubro y contenido son los siguientes:</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Materia(s): Común</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Novena Época</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Instancia: Segunda Sala</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Fuente: Semanario Judicial de la Federación y su Gaceta</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Tomo: XXXI, Mayo de 2010</w:t>
      </w:r>
    </w:p>
    <w:p w:rsidR="00D04B88" w:rsidRPr="00416D7B" w:rsidRDefault="00D04B88" w:rsidP="00D04B88">
      <w:pPr>
        <w:widowControl w:val="0"/>
        <w:ind w:left="720" w:right="567"/>
        <w:jc w:val="both"/>
        <w:rPr>
          <w:rFonts w:ascii="Arial" w:hAnsi="Arial" w:cs="Arial"/>
          <w:i/>
          <w:sz w:val="28"/>
          <w:szCs w:val="28"/>
          <w:lang w:eastAsia="es-MX"/>
        </w:rPr>
      </w:pPr>
      <w:r w:rsidRPr="00416D7B">
        <w:rPr>
          <w:rFonts w:ascii="Arial" w:hAnsi="Arial" w:cs="Arial"/>
          <w:i/>
          <w:sz w:val="28"/>
          <w:szCs w:val="28"/>
          <w:lang w:eastAsia="es-MX"/>
        </w:rPr>
        <w:t>Tesis: 2a</w:t>
      </w:r>
      <w:proofErr w:type="gramStart"/>
      <w:r w:rsidRPr="00416D7B">
        <w:rPr>
          <w:rFonts w:ascii="Arial" w:hAnsi="Arial" w:cs="Arial"/>
          <w:i/>
          <w:sz w:val="28"/>
          <w:szCs w:val="28"/>
          <w:lang w:eastAsia="es-MX"/>
        </w:rPr>
        <w:t>./</w:t>
      </w:r>
      <w:proofErr w:type="gramEnd"/>
      <w:r w:rsidRPr="00416D7B">
        <w:rPr>
          <w:rFonts w:ascii="Arial" w:hAnsi="Arial" w:cs="Arial"/>
          <w:i/>
          <w:sz w:val="28"/>
          <w:szCs w:val="28"/>
          <w:lang w:eastAsia="es-MX"/>
        </w:rPr>
        <w:t>J. 58/2010</w:t>
      </w:r>
    </w:p>
    <w:p w:rsidR="00D04B88" w:rsidRPr="00416D7B" w:rsidRDefault="00D04B88" w:rsidP="00D04B88">
      <w:pPr>
        <w:widowControl w:val="0"/>
        <w:spacing w:after="120" w:line="360" w:lineRule="auto"/>
        <w:ind w:left="720" w:right="567"/>
        <w:jc w:val="both"/>
        <w:rPr>
          <w:rFonts w:ascii="Arial" w:hAnsi="Arial" w:cs="Arial"/>
          <w:i/>
          <w:sz w:val="28"/>
          <w:szCs w:val="28"/>
          <w:lang w:eastAsia="es-MX"/>
        </w:rPr>
      </w:pPr>
      <w:r w:rsidRPr="00416D7B">
        <w:rPr>
          <w:rFonts w:ascii="Arial" w:hAnsi="Arial" w:cs="Arial"/>
          <w:i/>
          <w:sz w:val="28"/>
          <w:szCs w:val="28"/>
          <w:lang w:eastAsia="es-MX"/>
        </w:rPr>
        <w:t>Página: 830</w:t>
      </w:r>
    </w:p>
    <w:p w:rsidR="00D04B88" w:rsidRDefault="00D04B88" w:rsidP="00D04B88">
      <w:pPr>
        <w:widowControl w:val="0"/>
        <w:spacing w:after="120" w:line="360" w:lineRule="auto"/>
        <w:ind w:left="720" w:right="618"/>
        <w:jc w:val="both"/>
        <w:rPr>
          <w:rFonts w:ascii="Arial" w:hAnsi="Arial" w:cs="Arial"/>
          <w:i/>
          <w:sz w:val="28"/>
          <w:szCs w:val="28"/>
          <w:lang w:eastAsia="es-MX"/>
        </w:rPr>
      </w:pPr>
      <w:r w:rsidRPr="00416D7B">
        <w:rPr>
          <w:rFonts w:ascii="Arial" w:hAnsi="Arial" w:cs="Arial"/>
          <w:b/>
          <w:sz w:val="28"/>
          <w:szCs w:val="28"/>
          <w:lang w:eastAsia="es-MX"/>
        </w:rPr>
        <w:t>“</w:t>
      </w:r>
      <w:r w:rsidRPr="00416D7B">
        <w:rPr>
          <w:rFonts w:ascii="Arial" w:hAnsi="Arial" w:cs="Arial"/>
          <w:b/>
          <w:i/>
          <w:sz w:val="28"/>
          <w:szCs w:val="28"/>
          <w:lang w:eastAsia="es-MX"/>
        </w:rPr>
        <w:t>CONCEPTOS DE VIOLACIÓN O AGRAVIOS. PARA CUMPLIR CON LOS PRINCIPIOS DE CONGRUENCIA Y EXHAUSTIVIDAD EN LAS SENTENCIAS DE AMPARO ES INNECESARIA SU TRANSCRIPCIÓN.</w:t>
      </w:r>
      <w:r w:rsidRPr="00416D7B">
        <w:rPr>
          <w:rFonts w:ascii="Arial" w:hAnsi="Arial" w:cs="Arial"/>
          <w:i/>
          <w:sz w:val="28"/>
          <w:szCs w:val="28"/>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16D7B">
        <w:rPr>
          <w:rFonts w:ascii="Arial" w:hAnsi="Arial" w:cs="Arial"/>
          <w:i/>
          <w:sz w:val="28"/>
          <w:szCs w:val="28"/>
          <w:lang w:eastAsia="es-MX"/>
        </w:rPr>
        <w:t>litis</w:t>
      </w:r>
      <w:proofErr w:type="spellEnd"/>
      <w:r w:rsidRPr="00416D7B">
        <w:rPr>
          <w:rFonts w:ascii="Arial" w:hAnsi="Arial" w:cs="Arial"/>
          <w:i/>
          <w:sz w:val="28"/>
          <w:szCs w:val="28"/>
          <w:lang w:eastAsia="es-MX"/>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w:t>
      </w:r>
      <w:r w:rsidRPr="00416D7B">
        <w:rPr>
          <w:rFonts w:ascii="Arial" w:hAnsi="Arial" w:cs="Arial"/>
          <w:i/>
          <w:sz w:val="28"/>
          <w:szCs w:val="28"/>
          <w:lang w:eastAsia="es-MX"/>
        </w:rPr>
        <w:lastRenderedPageBreak/>
        <w:t>inconstitucionalidad que efectivamente se hayan hecho valer.”</w:t>
      </w:r>
    </w:p>
    <w:p w:rsidR="00B32AEB" w:rsidRPr="00E50E60" w:rsidRDefault="00B20CE7" w:rsidP="00B32AEB">
      <w:pPr>
        <w:spacing w:after="120" w:line="360" w:lineRule="auto"/>
        <w:ind w:right="-238" w:firstLine="720"/>
        <w:jc w:val="both"/>
        <w:rPr>
          <w:rFonts w:ascii="Arial" w:hAnsi="Arial" w:cs="Arial"/>
          <w:sz w:val="28"/>
          <w:szCs w:val="28"/>
        </w:rPr>
      </w:pPr>
      <w:r w:rsidRPr="00DD7DCC">
        <w:rPr>
          <w:rFonts w:ascii="Arial" w:hAnsi="Arial" w:cs="Arial"/>
          <w:sz w:val="28"/>
          <w:szCs w:val="28"/>
        </w:rPr>
        <w:t xml:space="preserve">Es menester precisar que </w:t>
      </w:r>
      <w:r>
        <w:rPr>
          <w:rFonts w:ascii="Arial" w:hAnsi="Arial" w:cs="Arial"/>
          <w:sz w:val="28"/>
          <w:szCs w:val="28"/>
        </w:rPr>
        <w:t xml:space="preserve">la parte </w:t>
      </w:r>
      <w:r w:rsidRPr="00DD7DCC">
        <w:rPr>
          <w:rFonts w:ascii="Arial" w:hAnsi="Arial" w:cs="Arial"/>
          <w:sz w:val="28"/>
          <w:szCs w:val="28"/>
        </w:rPr>
        <w:t>quejos</w:t>
      </w:r>
      <w:r>
        <w:rPr>
          <w:rFonts w:ascii="Arial" w:hAnsi="Arial" w:cs="Arial"/>
          <w:sz w:val="28"/>
          <w:szCs w:val="28"/>
        </w:rPr>
        <w:t>a</w:t>
      </w:r>
      <w:r w:rsidRPr="00DD7DCC">
        <w:rPr>
          <w:rFonts w:ascii="Arial" w:hAnsi="Arial" w:cs="Arial"/>
          <w:sz w:val="28"/>
          <w:szCs w:val="28"/>
        </w:rPr>
        <w:t xml:space="preserve"> reclama la inconstitucionalidad de</w:t>
      </w:r>
      <w:r>
        <w:rPr>
          <w:rFonts w:ascii="Arial" w:hAnsi="Arial" w:cs="Arial"/>
          <w:sz w:val="28"/>
          <w:szCs w:val="28"/>
        </w:rPr>
        <w:t xml:space="preserve"> </w:t>
      </w:r>
      <w:r w:rsidRPr="006B79C6">
        <w:rPr>
          <w:rFonts w:ascii="Arial" w:hAnsi="Arial" w:cs="Arial"/>
          <w:sz w:val="28"/>
          <w:szCs w:val="28"/>
        </w:rPr>
        <w:t xml:space="preserve">la Ley </w:t>
      </w:r>
      <w:r>
        <w:rPr>
          <w:rFonts w:ascii="Arial" w:hAnsi="Arial" w:cs="Arial"/>
          <w:sz w:val="28"/>
          <w:szCs w:val="28"/>
        </w:rPr>
        <w:t>General de Salud</w:t>
      </w:r>
      <w:r w:rsidRPr="001B28D5">
        <w:rPr>
          <w:rFonts w:ascii="Arial" w:hAnsi="Arial" w:cs="Arial"/>
          <w:snapToGrid w:val="0"/>
          <w:sz w:val="28"/>
          <w:szCs w:val="28"/>
        </w:rPr>
        <w:t xml:space="preserve">, publicada en el Diario Oficial de la Federación el </w:t>
      </w:r>
      <w:r>
        <w:rPr>
          <w:rFonts w:ascii="Arial" w:hAnsi="Arial" w:cs="Arial"/>
          <w:snapToGrid w:val="0"/>
          <w:sz w:val="28"/>
          <w:szCs w:val="28"/>
        </w:rPr>
        <w:t xml:space="preserve">siete </w:t>
      </w:r>
      <w:r w:rsidRPr="001B28D5">
        <w:rPr>
          <w:rFonts w:ascii="Arial" w:hAnsi="Arial" w:cs="Arial"/>
          <w:snapToGrid w:val="0"/>
          <w:sz w:val="28"/>
          <w:szCs w:val="28"/>
        </w:rPr>
        <w:t xml:space="preserve">de </w:t>
      </w:r>
      <w:r>
        <w:rPr>
          <w:rFonts w:ascii="Arial" w:hAnsi="Arial" w:cs="Arial"/>
          <w:snapToGrid w:val="0"/>
          <w:sz w:val="28"/>
          <w:szCs w:val="28"/>
        </w:rPr>
        <w:t>febrero</w:t>
      </w:r>
      <w:r w:rsidRPr="001B28D5">
        <w:rPr>
          <w:rFonts w:ascii="Arial" w:hAnsi="Arial" w:cs="Arial"/>
          <w:snapToGrid w:val="0"/>
          <w:sz w:val="28"/>
          <w:szCs w:val="28"/>
        </w:rPr>
        <w:t xml:space="preserve"> de mil </w:t>
      </w:r>
      <w:r>
        <w:rPr>
          <w:rFonts w:ascii="Arial" w:hAnsi="Arial" w:cs="Arial"/>
          <w:snapToGrid w:val="0"/>
          <w:sz w:val="28"/>
          <w:szCs w:val="28"/>
        </w:rPr>
        <w:t>novecientos ochenta y cuatro</w:t>
      </w:r>
      <w:r w:rsidRPr="001B28D5">
        <w:rPr>
          <w:rFonts w:ascii="Arial" w:hAnsi="Arial" w:cs="Arial"/>
          <w:snapToGrid w:val="0"/>
          <w:sz w:val="28"/>
          <w:szCs w:val="28"/>
        </w:rPr>
        <w:t xml:space="preserve">, </w:t>
      </w:r>
      <w:r>
        <w:rPr>
          <w:rFonts w:ascii="Arial" w:hAnsi="Arial" w:cs="Arial"/>
          <w:snapToGrid w:val="0"/>
          <w:sz w:val="28"/>
          <w:szCs w:val="28"/>
        </w:rPr>
        <w:t xml:space="preserve">en </w:t>
      </w:r>
      <w:r w:rsidRPr="001B28D5">
        <w:rPr>
          <w:rFonts w:ascii="Arial" w:hAnsi="Arial" w:cs="Arial"/>
          <w:snapToGrid w:val="0"/>
          <w:sz w:val="28"/>
          <w:szCs w:val="28"/>
        </w:rPr>
        <w:t xml:space="preserve">particular </w:t>
      </w:r>
      <w:r>
        <w:rPr>
          <w:rFonts w:ascii="Arial" w:hAnsi="Arial" w:cs="Arial"/>
          <w:snapToGrid w:val="0"/>
          <w:sz w:val="28"/>
          <w:szCs w:val="28"/>
        </w:rPr>
        <w:t xml:space="preserve">los </w:t>
      </w:r>
      <w:r w:rsidRPr="001B28D5">
        <w:rPr>
          <w:rFonts w:ascii="Arial" w:hAnsi="Arial" w:cs="Arial"/>
          <w:snapToGrid w:val="0"/>
          <w:sz w:val="28"/>
          <w:szCs w:val="28"/>
        </w:rPr>
        <w:t>artíc</w:t>
      </w:r>
      <w:r>
        <w:rPr>
          <w:rFonts w:ascii="Arial" w:hAnsi="Arial" w:cs="Arial"/>
          <w:snapToGrid w:val="0"/>
          <w:sz w:val="28"/>
          <w:szCs w:val="28"/>
        </w:rPr>
        <w:t xml:space="preserve">ulos </w:t>
      </w:r>
      <w:r w:rsidR="00B32AEB" w:rsidRPr="00DF3E50">
        <w:rPr>
          <w:rFonts w:ascii="Arial" w:hAnsi="Arial" w:cs="Arial"/>
          <w:sz w:val="28"/>
          <w:szCs w:val="28"/>
          <w:lang w:eastAsia="es-MX"/>
        </w:rPr>
        <w:t>235</w:t>
      </w:r>
      <w:r w:rsidR="00B32AEB">
        <w:rPr>
          <w:rFonts w:ascii="Arial" w:hAnsi="Arial" w:cs="Arial"/>
          <w:sz w:val="28"/>
          <w:szCs w:val="28"/>
          <w:lang w:eastAsia="es-MX"/>
        </w:rPr>
        <w:t>,</w:t>
      </w:r>
      <w:r w:rsidR="00B32AEB" w:rsidRPr="00DF3E50">
        <w:rPr>
          <w:rFonts w:ascii="Arial" w:hAnsi="Arial" w:cs="Arial"/>
          <w:sz w:val="28"/>
          <w:szCs w:val="28"/>
          <w:lang w:eastAsia="es-MX"/>
        </w:rPr>
        <w:t xml:space="preserve"> último párrafo, 237, 245, fracción I, 247</w:t>
      </w:r>
      <w:r w:rsidR="00B32AEB">
        <w:rPr>
          <w:rFonts w:ascii="Arial" w:hAnsi="Arial" w:cs="Arial"/>
          <w:sz w:val="28"/>
          <w:szCs w:val="28"/>
          <w:lang w:eastAsia="es-MX"/>
        </w:rPr>
        <w:t>,</w:t>
      </w:r>
      <w:r w:rsidR="00B32AEB" w:rsidRPr="00DF3E50">
        <w:rPr>
          <w:rFonts w:ascii="Arial" w:hAnsi="Arial" w:cs="Arial"/>
          <w:sz w:val="28"/>
          <w:szCs w:val="28"/>
          <w:lang w:eastAsia="es-MX"/>
        </w:rPr>
        <w:t xml:space="preserve"> último párrafo</w:t>
      </w:r>
      <w:r w:rsidR="00B32AEB">
        <w:rPr>
          <w:rFonts w:ascii="Arial" w:hAnsi="Arial" w:cs="Arial"/>
          <w:sz w:val="28"/>
          <w:szCs w:val="28"/>
          <w:lang w:eastAsia="es-MX"/>
        </w:rPr>
        <w:t>,</w:t>
      </w:r>
      <w:r w:rsidR="00B32AEB" w:rsidRPr="00DF3E50">
        <w:rPr>
          <w:rFonts w:ascii="Arial" w:hAnsi="Arial" w:cs="Arial"/>
          <w:sz w:val="28"/>
          <w:szCs w:val="28"/>
          <w:lang w:eastAsia="es-MX"/>
        </w:rPr>
        <w:t xml:space="preserve"> y 248</w:t>
      </w:r>
      <w:r>
        <w:rPr>
          <w:rFonts w:ascii="Arial" w:hAnsi="Arial" w:cs="Arial"/>
          <w:snapToGrid w:val="0"/>
          <w:sz w:val="28"/>
          <w:szCs w:val="28"/>
        </w:rPr>
        <w:t xml:space="preserve">, </w:t>
      </w:r>
      <w:r w:rsidRPr="00773FA7">
        <w:rPr>
          <w:rFonts w:ascii="Arial" w:hAnsi="Arial" w:cs="Arial"/>
          <w:sz w:val="28"/>
          <w:szCs w:val="28"/>
        </w:rPr>
        <w:t>con motivo de</w:t>
      </w:r>
      <w:r>
        <w:rPr>
          <w:rFonts w:ascii="Arial" w:hAnsi="Arial" w:cs="Arial"/>
          <w:sz w:val="28"/>
          <w:szCs w:val="28"/>
        </w:rPr>
        <w:t>l</w:t>
      </w:r>
      <w:r w:rsidRPr="00773FA7">
        <w:rPr>
          <w:rFonts w:ascii="Arial" w:hAnsi="Arial" w:cs="Arial"/>
          <w:sz w:val="28"/>
          <w:szCs w:val="28"/>
        </w:rPr>
        <w:t xml:space="preserve"> primer acto de aplicación, </w:t>
      </w:r>
      <w:r w:rsidR="00B32AEB">
        <w:rPr>
          <w:rFonts w:ascii="Arial" w:hAnsi="Arial" w:cs="Arial"/>
          <w:sz w:val="28"/>
          <w:szCs w:val="28"/>
        </w:rPr>
        <w:t xml:space="preserve">mismo que se </w:t>
      </w:r>
      <w:r w:rsidRPr="00773FA7">
        <w:rPr>
          <w:rFonts w:ascii="Arial" w:hAnsi="Arial" w:cs="Arial"/>
          <w:sz w:val="28"/>
          <w:szCs w:val="28"/>
        </w:rPr>
        <w:t xml:space="preserve">hace consistir en el </w:t>
      </w:r>
      <w:r w:rsidR="00B32AEB" w:rsidRPr="00E50E60">
        <w:rPr>
          <w:rFonts w:ascii="Arial" w:hAnsi="Arial" w:cs="Arial"/>
          <w:sz w:val="28"/>
          <w:szCs w:val="28"/>
        </w:rPr>
        <w:t xml:space="preserve">oficio de </w:t>
      </w:r>
      <w:r w:rsidR="00B32AEB" w:rsidRPr="00A10F7D">
        <w:rPr>
          <w:rFonts w:ascii="Arial" w:hAnsi="Arial" w:cs="Arial"/>
          <w:color w:val="FF0000"/>
          <w:sz w:val="28"/>
          <w:szCs w:val="28"/>
        </w:rPr>
        <w:t>trece</w:t>
      </w:r>
      <w:r w:rsidR="00B32AEB" w:rsidRPr="00E50E60">
        <w:rPr>
          <w:rFonts w:ascii="Arial" w:hAnsi="Arial" w:cs="Arial"/>
          <w:sz w:val="28"/>
          <w:szCs w:val="28"/>
        </w:rPr>
        <w:t xml:space="preserve"> de </w:t>
      </w:r>
      <w:r w:rsidR="00B32AEB" w:rsidRPr="00A10F7D">
        <w:rPr>
          <w:rFonts w:ascii="Arial" w:hAnsi="Arial" w:cs="Arial"/>
          <w:color w:val="FF0000"/>
          <w:sz w:val="28"/>
          <w:szCs w:val="28"/>
        </w:rPr>
        <w:t>junio</w:t>
      </w:r>
      <w:r w:rsidR="00B32AEB" w:rsidRPr="00E50E60">
        <w:rPr>
          <w:rFonts w:ascii="Arial" w:hAnsi="Arial" w:cs="Arial"/>
          <w:sz w:val="28"/>
          <w:szCs w:val="28"/>
        </w:rPr>
        <w:t xml:space="preserve"> de </w:t>
      </w:r>
      <w:r w:rsidR="00B32AEB" w:rsidRPr="00A10F7D">
        <w:rPr>
          <w:rFonts w:ascii="Arial" w:hAnsi="Arial" w:cs="Arial"/>
          <w:color w:val="FF0000"/>
          <w:sz w:val="28"/>
          <w:szCs w:val="28"/>
        </w:rPr>
        <w:t>dos</w:t>
      </w:r>
      <w:r w:rsidR="00B32AEB" w:rsidRPr="00E50E60">
        <w:rPr>
          <w:rFonts w:ascii="Arial" w:hAnsi="Arial" w:cs="Arial"/>
          <w:sz w:val="28"/>
          <w:szCs w:val="28"/>
        </w:rPr>
        <w:t xml:space="preserve"> </w:t>
      </w:r>
      <w:r w:rsidR="00B32AEB" w:rsidRPr="00A10F7D">
        <w:rPr>
          <w:rFonts w:ascii="Arial" w:hAnsi="Arial" w:cs="Arial"/>
          <w:color w:val="FF0000"/>
          <w:sz w:val="28"/>
          <w:szCs w:val="28"/>
        </w:rPr>
        <w:t>mil</w:t>
      </w:r>
      <w:r w:rsidR="00B32AEB" w:rsidRPr="00E50E60">
        <w:rPr>
          <w:rFonts w:ascii="Arial" w:hAnsi="Arial" w:cs="Arial"/>
          <w:sz w:val="28"/>
          <w:szCs w:val="28"/>
        </w:rPr>
        <w:t xml:space="preserve"> </w:t>
      </w:r>
      <w:r w:rsidR="00B32AEB" w:rsidRPr="00A10F7D">
        <w:rPr>
          <w:rFonts w:ascii="Arial" w:hAnsi="Arial" w:cs="Arial"/>
          <w:color w:val="FF0000"/>
          <w:sz w:val="28"/>
          <w:szCs w:val="28"/>
        </w:rPr>
        <w:t>trece</w:t>
      </w:r>
      <w:r w:rsidR="00B32AEB">
        <w:rPr>
          <w:rFonts w:ascii="Arial" w:hAnsi="Arial" w:cs="Arial"/>
          <w:sz w:val="28"/>
          <w:szCs w:val="28"/>
        </w:rPr>
        <w:t xml:space="preserve">, signado por el Director Ejecutivo de Regulación de Estupefacientes, Psicotrópicos y Sustancias Químicas de la Comisión Federal para la Protección contra Riesgos Sanitarios </w:t>
      </w:r>
      <w:r w:rsidR="00B32AEB" w:rsidRPr="00E50E60">
        <w:rPr>
          <w:rFonts w:ascii="Arial" w:hAnsi="Arial" w:cs="Arial"/>
          <w:sz w:val="28"/>
          <w:szCs w:val="28"/>
        </w:rPr>
        <w:t>a través del</w:t>
      </w:r>
      <w:r w:rsidR="00B32AEB">
        <w:rPr>
          <w:rFonts w:ascii="Arial" w:hAnsi="Arial" w:cs="Arial"/>
          <w:sz w:val="28"/>
          <w:szCs w:val="28"/>
        </w:rPr>
        <w:t xml:space="preserve"> cual se comunica a la parte quejosa que no puede ser expedida autorización alguna para la siembr</w:t>
      </w:r>
      <w:r w:rsidR="00A112BB">
        <w:rPr>
          <w:rFonts w:ascii="Arial" w:hAnsi="Arial" w:cs="Arial"/>
          <w:sz w:val="28"/>
          <w:szCs w:val="28"/>
        </w:rPr>
        <w:t>a</w:t>
      </w:r>
      <w:r w:rsidR="00B32AEB">
        <w:rPr>
          <w:rFonts w:ascii="Arial" w:hAnsi="Arial" w:cs="Arial"/>
          <w:sz w:val="28"/>
          <w:szCs w:val="28"/>
        </w:rPr>
        <w:t>, cultivo, cosecha, elaboración, preparación</w:t>
      </w:r>
      <w:r w:rsidR="00A112BB">
        <w:rPr>
          <w:rFonts w:ascii="Arial" w:hAnsi="Arial" w:cs="Arial"/>
          <w:sz w:val="28"/>
          <w:szCs w:val="28"/>
        </w:rPr>
        <w:t>,</w:t>
      </w:r>
      <w:r w:rsidR="00B32AEB">
        <w:rPr>
          <w:rFonts w:ascii="Arial" w:hAnsi="Arial" w:cs="Arial"/>
          <w:sz w:val="28"/>
          <w:szCs w:val="28"/>
        </w:rPr>
        <w:t xml:space="preserve"> acondicionamiento, adquisición, posesión, comercio, t</w:t>
      </w:r>
      <w:r w:rsidR="00A112BB">
        <w:rPr>
          <w:rFonts w:ascii="Arial" w:hAnsi="Arial" w:cs="Arial"/>
          <w:sz w:val="28"/>
          <w:szCs w:val="28"/>
        </w:rPr>
        <w:t>r</w:t>
      </w:r>
      <w:r w:rsidR="00B32AEB">
        <w:rPr>
          <w:rFonts w:ascii="Arial" w:hAnsi="Arial" w:cs="Arial"/>
          <w:sz w:val="28"/>
          <w:szCs w:val="28"/>
        </w:rPr>
        <w:t>ansporte en cualquier forma, prescripción médica, suministro, empleo, uso o consumo de Cannabis Sativa</w:t>
      </w:r>
      <w:r w:rsidR="00A112BB">
        <w:rPr>
          <w:rFonts w:ascii="Arial" w:hAnsi="Arial" w:cs="Arial"/>
          <w:sz w:val="28"/>
          <w:szCs w:val="28"/>
        </w:rPr>
        <w:t xml:space="preserve"> indica y americana o marihuana, su resina, preparados y semillas; así como del </w:t>
      </w:r>
      <w:proofErr w:type="spellStart"/>
      <w:r w:rsidR="00A112BB">
        <w:rPr>
          <w:rFonts w:ascii="Arial" w:hAnsi="Arial" w:cs="Arial"/>
          <w:sz w:val="28"/>
          <w:szCs w:val="28"/>
        </w:rPr>
        <w:t>Tetrahidrocannabinol</w:t>
      </w:r>
      <w:proofErr w:type="spellEnd"/>
      <w:r w:rsidR="00A112BB">
        <w:rPr>
          <w:rFonts w:ascii="Arial" w:hAnsi="Arial" w:cs="Arial"/>
          <w:sz w:val="28"/>
          <w:szCs w:val="28"/>
        </w:rPr>
        <w:t xml:space="preserve"> (THC).</w:t>
      </w:r>
    </w:p>
    <w:p w:rsidR="00B20CE7" w:rsidRPr="00DD7DCC" w:rsidRDefault="00B20CE7" w:rsidP="00A112BB">
      <w:pPr>
        <w:spacing w:after="120" w:line="360" w:lineRule="auto"/>
        <w:ind w:right="-238" w:firstLine="720"/>
        <w:jc w:val="both"/>
        <w:rPr>
          <w:rFonts w:ascii="Arial" w:hAnsi="Arial" w:cs="Arial"/>
          <w:snapToGrid w:val="0"/>
          <w:sz w:val="28"/>
          <w:szCs w:val="28"/>
        </w:rPr>
      </w:pPr>
      <w:r w:rsidRPr="00DD7DCC">
        <w:rPr>
          <w:rFonts w:ascii="Arial" w:hAnsi="Arial" w:cs="Arial"/>
          <w:snapToGrid w:val="0"/>
          <w:sz w:val="28"/>
          <w:szCs w:val="28"/>
        </w:rPr>
        <w:t>Al respecto, de las constancias que integran este juicio se advierte la existencia de</w:t>
      </w:r>
      <w:r>
        <w:rPr>
          <w:rFonts w:ascii="Arial" w:hAnsi="Arial" w:cs="Arial"/>
          <w:snapToGrid w:val="0"/>
          <w:sz w:val="28"/>
          <w:szCs w:val="28"/>
        </w:rPr>
        <w:t>l</w:t>
      </w:r>
      <w:r w:rsidRPr="00DD7DCC">
        <w:rPr>
          <w:rFonts w:ascii="Arial" w:hAnsi="Arial" w:cs="Arial"/>
          <w:snapToGrid w:val="0"/>
          <w:sz w:val="28"/>
          <w:szCs w:val="28"/>
        </w:rPr>
        <w:t xml:space="preserve"> </w:t>
      </w:r>
      <w:r w:rsidR="00A112BB">
        <w:rPr>
          <w:rFonts w:ascii="Arial" w:hAnsi="Arial" w:cs="Arial"/>
          <w:sz w:val="28"/>
          <w:szCs w:val="28"/>
        </w:rPr>
        <w:t xml:space="preserve">oficio de </w:t>
      </w:r>
      <w:r w:rsidR="00A112BB">
        <w:rPr>
          <w:rFonts w:ascii="Arial" w:hAnsi="Arial" w:cs="Arial"/>
          <w:color w:val="FF0000"/>
          <w:sz w:val="28"/>
          <w:szCs w:val="28"/>
        </w:rPr>
        <w:t>trece</w:t>
      </w:r>
      <w:r w:rsidR="00A112BB">
        <w:rPr>
          <w:rFonts w:ascii="Arial" w:hAnsi="Arial" w:cs="Arial"/>
          <w:sz w:val="28"/>
          <w:szCs w:val="28"/>
        </w:rPr>
        <w:t xml:space="preserve"> de </w:t>
      </w:r>
      <w:r w:rsidR="00A112BB">
        <w:rPr>
          <w:rFonts w:ascii="Arial" w:hAnsi="Arial" w:cs="Arial"/>
          <w:color w:val="FF0000"/>
          <w:sz w:val="28"/>
          <w:szCs w:val="28"/>
        </w:rPr>
        <w:t>junio</w:t>
      </w:r>
      <w:r w:rsidR="00A112BB">
        <w:rPr>
          <w:rFonts w:ascii="Arial" w:hAnsi="Arial" w:cs="Arial"/>
          <w:sz w:val="28"/>
          <w:szCs w:val="28"/>
        </w:rPr>
        <w:t xml:space="preserve"> de </w:t>
      </w:r>
      <w:r w:rsidR="00A112BB">
        <w:rPr>
          <w:rFonts w:ascii="Arial" w:hAnsi="Arial" w:cs="Arial"/>
          <w:color w:val="FF0000"/>
          <w:sz w:val="28"/>
          <w:szCs w:val="28"/>
        </w:rPr>
        <w:t>dos</w:t>
      </w:r>
      <w:r w:rsidR="00A112BB">
        <w:rPr>
          <w:rFonts w:ascii="Arial" w:hAnsi="Arial" w:cs="Arial"/>
          <w:sz w:val="28"/>
          <w:szCs w:val="28"/>
        </w:rPr>
        <w:t xml:space="preserve"> </w:t>
      </w:r>
      <w:r w:rsidR="00A112BB">
        <w:rPr>
          <w:rFonts w:ascii="Arial" w:hAnsi="Arial" w:cs="Arial"/>
          <w:color w:val="FF0000"/>
          <w:sz w:val="28"/>
          <w:szCs w:val="28"/>
        </w:rPr>
        <w:t>mil</w:t>
      </w:r>
      <w:r w:rsidR="00A112BB">
        <w:rPr>
          <w:rFonts w:ascii="Arial" w:hAnsi="Arial" w:cs="Arial"/>
          <w:sz w:val="28"/>
          <w:szCs w:val="28"/>
        </w:rPr>
        <w:t xml:space="preserve"> </w:t>
      </w:r>
      <w:r w:rsidR="00A112BB">
        <w:rPr>
          <w:rFonts w:ascii="Arial" w:hAnsi="Arial" w:cs="Arial"/>
          <w:color w:val="FF0000"/>
          <w:sz w:val="28"/>
          <w:szCs w:val="28"/>
        </w:rPr>
        <w:t>trece</w:t>
      </w:r>
      <w:r>
        <w:rPr>
          <w:rFonts w:ascii="Arial" w:hAnsi="Arial" w:cs="Arial"/>
          <w:sz w:val="28"/>
          <w:szCs w:val="28"/>
          <w:lang w:val="es-ES_tradnl"/>
        </w:rPr>
        <w:t xml:space="preserve">, </w:t>
      </w:r>
      <w:r w:rsidRPr="00DD7DCC">
        <w:rPr>
          <w:rFonts w:ascii="Arial" w:hAnsi="Arial" w:cs="Arial"/>
          <w:snapToGrid w:val="0"/>
          <w:sz w:val="28"/>
          <w:szCs w:val="28"/>
        </w:rPr>
        <w:t>en el que</w:t>
      </w:r>
      <w:r>
        <w:rPr>
          <w:rFonts w:ascii="Arial" w:hAnsi="Arial" w:cs="Arial"/>
          <w:snapToGrid w:val="0"/>
          <w:sz w:val="28"/>
          <w:szCs w:val="28"/>
        </w:rPr>
        <w:t xml:space="preserve"> se aplicaron los preceptos reclamados</w:t>
      </w:r>
      <w:r w:rsidRPr="00DD7DCC">
        <w:rPr>
          <w:rFonts w:ascii="Arial" w:hAnsi="Arial" w:cs="Arial"/>
          <w:snapToGrid w:val="0"/>
          <w:sz w:val="28"/>
          <w:szCs w:val="28"/>
        </w:rPr>
        <w:t xml:space="preserve">; por tanto, constituye el </w:t>
      </w:r>
      <w:r>
        <w:rPr>
          <w:rFonts w:ascii="Arial" w:hAnsi="Arial" w:cs="Arial"/>
          <w:snapToGrid w:val="0"/>
          <w:sz w:val="28"/>
          <w:szCs w:val="28"/>
        </w:rPr>
        <w:t>primer acto de aplicación de las normas</w:t>
      </w:r>
      <w:r w:rsidRPr="00DD7DCC">
        <w:rPr>
          <w:rFonts w:ascii="Arial" w:hAnsi="Arial" w:cs="Arial"/>
          <w:snapToGrid w:val="0"/>
          <w:sz w:val="28"/>
          <w:szCs w:val="28"/>
        </w:rPr>
        <w:t xml:space="preserve"> </w:t>
      </w:r>
      <w:r>
        <w:rPr>
          <w:rFonts w:ascii="Arial" w:hAnsi="Arial" w:cs="Arial"/>
          <w:snapToGrid w:val="0"/>
          <w:sz w:val="28"/>
          <w:szCs w:val="28"/>
        </w:rPr>
        <w:t>tildadas</w:t>
      </w:r>
      <w:r w:rsidRPr="00DD7DCC">
        <w:rPr>
          <w:rFonts w:ascii="Arial" w:hAnsi="Arial" w:cs="Arial"/>
          <w:snapToGrid w:val="0"/>
          <w:sz w:val="28"/>
          <w:szCs w:val="28"/>
        </w:rPr>
        <w:t xml:space="preserve"> </w:t>
      </w:r>
      <w:r>
        <w:rPr>
          <w:rFonts w:ascii="Arial" w:hAnsi="Arial" w:cs="Arial"/>
          <w:snapToGrid w:val="0"/>
          <w:sz w:val="28"/>
          <w:szCs w:val="28"/>
        </w:rPr>
        <w:t>de inconstitucional</w:t>
      </w:r>
      <w:r w:rsidRPr="00DD7DCC">
        <w:rPr>
          <w:rFonts w:ascii="Arial" w:hAnsi="Arial" w:cs="Arial"/>
          <w:snapToGrid w:val="0"/>
          <w:sz w:val="28"/>
          <w:szCs w:val="28"/>
        </w:rPr>
        <w:t xml:space="preserve"> al no advertirse </w:t>
      </w:r>
      <w:r>
        <w:rPr>
          <w:rFonts w:ascii="Arial" w:hAnsi="Arial" w:cs="Arial"/>
          <w:snapToGrid w:val="0"/>
          <w:sz w:val="28"/>
          <w:szCs w:val="28"/>
        </w:rPr>
        <w:t xml:space="preserve">que </w:t>
      </w:r>
      <w:r w:rsidRPr="00DD7DCC">
        <w:rPr>
          <w:rFonts w:ascii="Arial" w:hAnsi="Arial" w:cs="Arial"/>
          <w:snapToGrid w:val="0"/>
          <w:sz w:val="28"/>
          <w:szCs w:val="28"/>
        </w:rPr>
        <w:t>exist</w:t>
      </w:r>
      <w:r>
        <w:rPr>
          <w:rFonts w:ascii="Arial" w:hAnsi="Arial" w:cs="Arial"/>
          <w:snapToGrid w:val="0"/>
          <w:sz w:val="28"/>
          <w:szCs w:val="28"/>
        </w:rPr>
        <w:t xml:space="preserve">a </w:t>
      </w:r>
      <w:r w:rsidRPr="00DD7DCC">
        <w:rPr>
          <w:rFonts w:ascii="Arial" w:hAnsi="Arial" w:cs="Arial"/>
          <w:snapToGrid w:val="0"/>
          <w:sz w:val="28"/>
          <w:szCs w:val="28"/>
        </w:rPr>
        <w:t>a</w:t>
      </w:r>
      <w:r>
        <w:rPr>
          <w:rFonts w:ascii="Arial" w:hAnsi="Arial" w:cs="Arial"/>
          <w:snapToGrid w:val="0"/>
          <w:sz w:val="28"/>
          <w:szCs w:val="28"/>
        </w:rPr>
        <w:t>lguno previo en el cual se hayan</w:t>
      </w:r>
      <w:r w:rsidRPr="00DD7DCC">
        <w:rPr>
          <w:rFonts w:ascii="Arial" w:hAnsi="Arial" w:cs="Arial"/>
          <w:snapToGrid w:val="0"/>
          <w:sz w:val="28"/>
          <w:szCs w:val="28"/>
        </w:rPr>
        <w:t xml:space="preserve"> aplicado en su perjuicio.</w:t>
      </w:r>
    </w:p>
    <w:p w:rsidR="00AD5008" w:rsidRPr="004F75CD" w:rsidRDefault="0029054B" w:rsidP="0029054B">
      <w:pPr>
        <w:spacing w:after="120" w:line="360" w:lineRule="auto"/>
        <w:ind w:right="-232" w:firstLine="709"/>
        <w:jc w:val="both"/>
        <w:rPr>
          <w:rFonts w:ascii="Arial" w:eastAsia="Calibri" w:hAnsi="Arial" w:cs="Arial"/>
          <w:sz w:val="28"/>
          <w:szCs w:val="28"/>
          <w:lang w:val="es-MX" w:eastAsia="en-US"/>
        </w:rPr>
      </w:pPr>
      <w:r w:rsidRPr="004F75CD">
        <w:rPr>
          <w:rFonts w:ascii="Arial" w:hAnsi="Arial" w:cs="Arial"/>
          <w:sz w:val="28"/>
          <w:szCs w:val="28"/>
        </w:rPr>
        <w:t xml:space="preserve">Antes de abordar el análisis de los conceptos de violación propuestos por la parte quejosa, conviene realizar una reflexión sobre los temas medulares que la </w:t>
      </w:r>
      <w:r w:rsidR="004E3BA9">
        <w:rPr>
          <w:rFonts w:ascii="Arial" w:hAnsi="Arial" w:cs="Arial"/>
          <w:sz w:val="28"/>
          <w:szCs w:val="28"/>
        </w:rPr>
        <w:t xml:space="preserve">parte quejosa </w:t>
      </w:r>
      <w:r w:rsidRPr="004F75CD">
        <w:rPr>
          <w:rFonts w:ascii="Arial" w:hAnsi="Arial" w:cs="Arial"/>
          <w:sz w:val="28"/>
          <w:szCs w:val="28"/>
        </w:rPr>
        <w:t>impetrante de garantías</w:t>
      </w:r>
      <w:r w:rsidR="00FC3541" w:rsidRPr="004F75CD">
        <w:rPr>
          <w:rFonts w:ascii="Arial" w:hAnsi="Arial" w:cs="Arial"/>
          <w:sz w:val="28"/>
          <w:szCs w:val="28"/>
        </w:rPr>
        <w:t xml:space="preserve"> señala en el escrito de demanda</w:t>
      </w:r>
      <w:r w:rsidRPr="004F75CD">
        <w:rPr>
          <w:rFonts w:ascii="Arial" w:hAnsi="Arial" w:cs="Arial"/>
          <w:sz w:val="28"/>
          <w:szCs w:val="28"/>
        </w:rPr>
        <w:t xml:space="preserve">, dichos temas son: </w:t>
      </w:r>
      <w:r w:rsidR="00E01EB7" w:rsidRPr="004F75CD">
        <w:rPr>
          <w:rFonts w:ascii="Arial" w:hAnsi="Arial" w:cs="Arial"/>
          <w:sz w:val="28"/>
          <w:szCs w:val="28"/>
        </w:rPr>
        <w:t xml:space="preserve">El </w:t>
      </w:r>
      <w:r w:rsidRPr="004F75CD">
        <w:rPr>
          <w:rFonts w:ascii="Arial" w:eastAsia="Calibri" w:hAnsi="Arial" w:cs="Arial"/>
          <w:sz w:val="28"/>
          <w:szCs w:val="28"/>
          <w:lang w:val="es-MX" w:eastAsia="en-US"/>
        </w:rPr>
        <w:t>derecho</w:t>
      </w:r>
      <w:r w:rsidR="00E01EB7" w:rsidRPr="004F75CD">
        <w:rPr>
          <w:rFonts w:ascii="Arial" w:eastAsia="Calibri" w:hAnsi="Arial" w:cs="Arial"/>
          <w:sz w:val="28"/>
          <w:szCs w:val="28"/>
          <w:lang w:val="es-MX" w:eastAsia="en-US"/>
        </w:rPr>
        <w:t xml:space="preserve"> a la salud</w:t>
      </w:r>
      <w:r w:rsidRPr="004F75CD">
        <w:rPr>
          <w:rFonts w:ascii="Arial" w:eastAsia="Calibri" w:hAnsi="Arial" w:cs="Arial"/>
          <w:sz w:val="28"/>
          <w:szCs w:val="28"/>
          <w:lang w:val="es-MX" w:eastAsia="en-US"/>
        </w:rPr>
        <w:t xml:space="preserve"> y la dignidad humana</w:t>
      </w:r>
      <w:r w:rsidR="00AD5008" w:rsidRPr="004F75CD">
        <w:rPr>
          <w:rFonts w:ascii="Arial" w:eastAsia="Calibri" w:hAnsi="Arial" w:cs="Arial"/>
          <w:sz w:val="28"/>
          <w:szCs w:val="28"/>
          <w:lang w:val="es-MX" w:eastAsia="en-US"/>
        </w:rPr>
        <w:t>.</w:t>
      </w:r>
    </w:p>
    <w:p w:rsidR="00AD5008" w:rsidRPr="004F75CD" w:rsidRDefault="00AD5008" w:rsidP="0029054B">
      <w:pPr>
        <w:spacing w:after="120" w:line="360" w:lineRule="auto"/>
        <w:ind w:right="-232" w:firstLine="709"/>
        <w:jc w:val="both"/>
        <w:rPr>
          <w:rFonts w:ascii="Arial" w:eastAsia="Calibri" w:hAnsi="Arial" w:cs="Arial"/>
          <w:b/>
          <w:sz w:val="28"/>
          <w:szCs w:val="28"/>
          <w:lang w:val="es-MX" w:eastAsia="en-US"/>
        </w:rPr>
      </w:pPr>
      <w:r w:rsidRPr="004F75CD">
        <w:rPr>
          <w:rFonts w:ascii="Arial" w:eastAsia="Calibri" w:hAnsi="Arial" w:cs="Arial"/>
          <w:b/>
          <w:sz w:val="28"/>
          <w:szCs w:val="28"/>
          <w:lang w:val="es-MX" w:eastAsia="en-US"/>
        </w:rPr>
        <w:t>MARCO CONSTITUCIONAL.</w:t>
      </w:r>
    </w:p>
    <w:p w:rsidR="0029054B" w:rsidRPr="004F75CD" w:rsidRDefault="001461D9" w:rsidP="0029054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Al respecto es necesario citar los artículos que la parte quejosa estima violados; así como los que resultan necesarios </w:t>
      </w:r>
      <w:r>
        <w:rPr>
          <w:rFonts w:ascii="Arial" w:eastAsia="Calibri" w:hAnsi="Arial" w:cs="Arial"/>
          <w:sz w:val="28"/>
          <w:szCs w:val="28"/>
          <w:lang w:val="es-MX" w:eastAsia="en-US"/>
        </w:rPr>
        <w:lastRenderedPageBreak/>
        <w:t xml:space="preserve">para resolver la cuestión planteada, en ese sentido </w:t>
      </w:r>
      <w:r w:rsidR="00E01EB7" w:rsidRPr="004F75CD">
        <w:rPr>
          <w:rFonts w:ascii="Arial" w:eastAsia="Calibri" w:hAnsi="Arial" w:cs="Arial"/>
          <w:sz w:val="28"/>
          <w:szCs w:val="28"/>
          <w:lang w:val="es-MX" w:eastAsia="en-US"/>
        </w:rPr>
        <w:t xml:space="preserve">los artículos 1, </w:t>
      </w:r>
      <w:r w:rsidR="00AD5008" w:rsidRPr="004F75CD">
        <w:rPr>
          <w:rFonts w:ascii="Arial" w:eastAsia="Calibri" w:hAnsi="Arial" w:cs="Arial"/>
          <w:sz w:val="28"/>
          <w:szCs w:val="28"/>
          <w:lang w:val="es-MX" w:eastAsia="en-US"/>
        </w:rPr>
        <w:t xml:space="preserve">2, </w:t>
      </w:r>
      <w:r w:rsidR="00083E03">
        <w:rPr>
          <w:rFonts w:ascii="Arial" w:eastAsia="Calibri" w:hAnsi="Arial" w:cs="Arial"/>
          <w:sz w:val="28"/>
          <w:szCs w:val="28"/>
          <w:lang w:val="es-MX" w:eastAsia="en-US"/>
        </w:rPr>
        <w:t xml:space="preserve">apartado A, fracción II, </w:t>
      </w:r>
      <w:r w:rsidR="00AD5008" w:rsidRPr="004F75CD">
        <w:rPr>
          <w:rFonts w:ascii="Arial" w:eastAsia="Calibri" w:hAnsi="Arial" w:cs="Arial"/>
          <w:sz w:val="28"/>
          <w:szCs w:val="28"/>
          <w:lang w:val="es-MX" w:eastAsia="en-US"/>
        </w:rPr>
        <w:t xml:space="preserve">apartado B, fracción III, </w:t>
      </w:r>
      <w:r w:rsidR="004E3BA9">
        <w:rPr>
          <w:rFonts w:ascii="Arial" w:eastAsia="Calibri" w:hAnsi="Arial" w:cs="Arial"/>
          <w:sz w:val="28"/>
          <w:szCs w:val="28"/>
          <w:lang w:val="es-MX" w:eastAsia="en-US"/>
        </w:rPr>
        <w:t xml:space="preserve">3, </w:t>
      </w:r>
      <w:r w:rsidR="00E01EB7" w:rsidRPr="004F75CD">
        <w:rPr>
          <w:rFonts w:ascii="Arial" w:eastAsia="Calibri" w:hAnsi="Arial" w:cs="Arial"/>
          <w:sz w:val="28"/>
          <w:szCs w:val="28"/>
          <w:lang w:val="es-MX" w:eastAsia="en-US"/>
        </w:rPr>
        <w:t>4</w:t>
      </w:r>
      <w:r w:rsidR="00D8587D" w:rsidRPr="004F75CD">
        <w:rPr>
          <w:rFonts w:ascii="Arial" w:eastAsia="Calibri" w:hAnsi="Arial" w:cs="Arial"/>
          <w:sz w:val="28"/>
          <w:szCs w:val="28"/>
          <w:lang w:val="es-MX" w:eastAsia="en-US"/>
        </w:rPr>
        <w:t>,</w:t>
      </w:r>
      <w:r w:rsidR="00E36B1D">
        <w:rPr>
          <w:rFonts w:ascii="Arial" w:eastAsia="Calibri" w:hAnsi="Arial" w:cs="Arial"/>
          <w:sz w:val="28"/>
          <w:szCs w:val="28"/>
          <w:lang w:val="es-MX" w:eastAsia="en-US"/>
        </w:rPr>
        <w:t xml:space="preserve"> y </w:t>
      </w:r>
      <w:r w:rsidR="00E01EB7" w:rsidRPr="004F75CD">
        <w:rPr>
          <w:rFonts w:ascii="Arial" w:eastAsia="Calibri" w:hAnsi="Arial" w:cs="Arial"/>
          <w:sz w:val="28"/>
          <w:szCs w:val="28"/>
          <w:lang w:val="es-MX" w:eastAsia="en-US"/>
        </w:rPr>
        <w:t>25,</w:t>
      </w:r>
      <w:r w:rsidR="00D8587D" w:rsidRPr="004F75CD">
        <w:rPr>
          <w:rFonts w:ascii="Arial" w:eastAsia="Calibri" w:hAnsi="Arial" w:cs="Arial"/>
          <w:sz w:val="28"/>
          <w:szCs w:val="28"/>
          <w:lang w:val="es-MX" w:eastAsia="en-US"/>
        </w:rPr>
        <w:t xml:space="preserve"> primer párrafo, </w:t>
      </w:r>
      <w:r>
        <w:rPr>
          <w:rFonts w:ascii="Arial" w:eastAsia="Calibri" w:hAnsi="Arial" w:cs="Arial"/>
          <w:sz w:val="28"/>
          <w:szCs w:val="28"/>
          <w:lang w:val="es-MX" w:eastAsia="en-US"/>
        </w:rPr>
        <w:t xml:space="preserve">de la </w:t>
      </w:r>
      <w:r w:rsidRPr="004F75CD">
        <w:rPr>
          <w:rFonts w:ascii="Arial" w:eastAsia="Calibri" w:hAnsi="Arial" w:cs="Arial"/>
          <w:sz w:val="28"/>
          <w:szCs w:val="28"/>
          <w:lang w:val="es-MX" w:eastAsia="en-US"/>
        </w:rPr>
        <w:t xml:space="preserve">Constitución Política de los Estados Unidos Mexicanos, </w:t>
      </w:r>
      <w:r w:rsidR="00AD5008" w:rsidRPr="004F75CD">
        <w:rPr>
          <w:rFonts w:ascii="Arial" w:eastAsia="Calibri" w:hAnsi="Arial" w:cs="Arial"/>
          <w:sz w:val="28"/>
          <w:szCs w:val="28"/>
          <w:lang w:val="es-MX" w:eastAsia="en-US"/>
        </w:rPr>
        <w:t>establece</w:t>
      </w:r>
      <w:r>
        <w:rPr>
          <w:rFonts w:ascii="Arial" w:eastAsia="Calibri" w:hAnsi="Arial" w:cs="Arial"/>
          <w:sz w:val="28"/>
          <w:szCs w:val="28"/>
          <w:lang w:val="es-MX" w:eastAsia="en-US"/>
        </w:rPr>
        <w:t>n</w:t>
      </w:r>
      <w:r w:rsidR="00E01EB7" w:rsidRPr="004F75CD">
        <w:rPr>
          <w:rFonts w:ascii="Arial" w:eastAsia="Calibri" w:hAnsi="Arial" w:cs="Arial"/>
          <w:sz w:val="28"/>
          <w:szCs w:val="28"/>
          <w:lang w:val="es-MX" w:eastAsia="en-US"/>
        </w:rPr>
        <w:t>:</w:t>
      </w:r>
    </w:p>
    <w:p w:rsidR="003C70DC" w:rsidRPr="004F75CD" w:rsidRDefault="00E01EB7" w:rsidP="00E01EB7">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b/>
          <w:i/>
          <w:sz w:val="28"/>
          <w:szCs w:val="28"/>
          <w:lang w:val="es-MX" w:eastAsia="en-US"/>
        </w:rPr>
        <w:t>“</w:t>
      </w:r>
      <w:r w:rsidR="003C70DC" w:rsidRPr="004F75CD">
        <w:rPr>
          <w:rFonts w:ascii="Arial" w:eastAsia="Calibri" w:hAnsi="Arial" w:cs="Arial"/>
          <w:b/>
          <w:i/>
          <w:sz w:val="28"/>
          <w:szCs w:val="28"/>
          <w:lang w:val="es-MX" w:eastAsia="en-US"/>
        </w:rPr>
        <w:t>Art</w:t>
      </w:r>
      <w:r w:rsidRPr="004F75CD">
        <w:rPr>
          <w:rFonts w:ascii="Arial" w:eastAsia="Calibri" w:hAnsi="Arial" w:cs="Arial"/>
          <w:b/>
          <w:i/>
          <w:sz w:val="28"/>
          <w:szCs w:val="28"/>
          <w:lang w:val="es-MX" w:eastAsia="en-US"/>
        </w:rPr>
        <w:t>ículo</w:t>
      </w:r>
      <w:r w:rsidRPr="004F75CD">
        <w:rPr>
          <w:rFonts w:ascii="Arial" w:eastAsia="Calibri" w:hAnsi="Arial" w:cs="Arial"/>
          <w:i/>
          <w:sz w:val="28"/>
          <w:szCs w:val="28"/>
          <w:lang w:val="es-MX" w:eastAsia="en-US"/>
        </w:rPr>
        <w:t xml:space="preserve"> </w:t>
      </w:r>
      <w:r w:rsidR="003C70DC" w:rsidRPr="004F75CD">
        <w:rPr>
          <w:rFonts w:ascii="Arial" w:eastAsia="Calibri" w:hAnsi="Arial" w:cs="Arial"/>
          <w:b/>
          <w:i/>
          <w:sz w:val="28"/>
          <w:szCs w:val="28"/>
          <w:lang w:val="es-MX" w:eastAsia="en-US"/>
        </w:rPr>
        <w:t>1o</w:t>
      </w:r>
      <w:r w:rsidR="003C70DC" w:rsidRPr="004F75CD">
        <w:rPr>
          <w:rFonts w:ascii="Arial" w:eastAsia="Calibri" w:hAnsi="Arial" w:cs="Arial"/>
          <w:i/>
          <w:sz w:val="28"/>
          <w:szCs w:val="28"/>
          <w:lang w:val="es-MX" w:eastAsia="en-US"/>
        </w:rPr>
        <w:t>.- 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rsidR="003C70DC" w:rsidRPr="004F75CD" w:rsidRDefault="003C70DC" w:rsidP="00E01EB7">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Las normas relativas a los derechos humanos se interpretarán de conformidad con esta Constitución y con los tratados internacionales de la materia favoreciendo en todo tiempo a las personas la protección  más amplia.</w:t>
      </w:r>
    </w:p>
    <w:p w:rsidR="003C70DC" w:rsidRPr="004F75CD" w:rsidRDefault="003C70DC" w:rsidP="00E01EB7">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rsidR="003C70DC" w:rsidRPr="004F75CD" w:rsidRDefault="003C70DC" w:rsidP="00E01EB7">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Está prohibida la esclavitud en los Estados Unidos Mexicanos. Los esclavos del extranjero que entren al territorio nacional alcanzarán, por este solo hecho, su libertad y la protección de las leyes.</w:t>
      </w:r>
    </w:p>
    <w:p w:rsidR="003C70DC" w:rsidRPr="004F75CD" w:rsidRDefault="003C70DC" w:rsidP="00E01EB7">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 xml:space="preserve">Queda prohibida toda discriminación motivada por origen étnico o nacional, el género, la edad, las discapacidades, la condición social, las condiciones de salud, la religión, las opiniones, las preferencias </w:t>
      </w:r>
      <w:r w:rsidRPr="004F75CD">
        <w:rPr>
          <w:rFonts w:ascii="Arial" w:eastAsia="Calibri" w:hAnsi="Arial" w:cs="Arial"/>
          <w:i/>
          <w:sz w:val="28"/>
          <w:szCs w:val="28"/>
          <w:lang w:val="es-MX" w:eastAsia="en-US"/>
        </w:rPr>
        <w:lastRenderedPageBreak/>
        <w:t xml:space="preserve">sexuales, el estado civil o cualquier otra que atente contra </w:t>
      </w:r>
      <w:r w:rsidRPr="004F75CD">
        <w:rPr>
          <w:rFonts w:ascii="Arial" w:eastAsia="Calibri" w:hAnsi="Arial" w:cs="Arial"/>
          <w:b/>
          <w:i/>
          <w:sz w:val="28"/>
          <w:szCs w:val="28"/>
          <w:lang w:val="es-MX" w:eastAsia="en-US"/>
        </w:rPr>
        <w:t>la dignidad humana</w:t>
      </w:r>
      <w:r w:rsidRPr="004F75CD">
        <w:rPr>
          <w:rFonts w:ascii="Arial" w:eastAsia="Calibri" w:hAnsi="Arial" w:cs="Arial"/>
          <w:i/>
          <w:sz w:val="28"/>
          <w:szCs w:val="28"/>
          <w:lang w:val="es-MX" w:eastAsia="en-US"/>
        </w:rPr>
        <w:t xml:space="preserve"> y tenga por objeto anular o menoscabar los derechos y libertades de las personas.</w:t>
      </w:r>
      <w:r w:rsidR="00E01EB7" w:rsidRPr="004F75CD">
        <w:rPr>
          <w:rFonts w:ascii="Arial" w:eastAsia="Calibri" w:hAnsi="Arial" w:cs="Arial"/>
          <w:i/>
          <w:sz w:val="28"/>
          <w:szCs w:val="28"/>
          <w:lang w:val="es-MX" w:eastAsia="en-US"/>
        </w:rPr>
        <w:t>”.</w:t>
      </w:r>
    </w:p>
    <w:p w:rsidR="00AD5008" w:rsidRDefault="00AD5008" w:rsidP="00AD5008">
      <w:pPr>
        <w:spacing w:after="120" w:line="360" w:lineRule="auto"/>
        <w:ind w:left="709" w:right="618"/>
        <w:jc w:val="both"/>
        <w:rPr>
          <w:rFonts w:ascii="Arial" w:hAnsi="Arial" w:cs="Arial"/>
          <w:i/>
          <w:sz w:val="28"/>
          <w:szCs w:val="28"/>
        </w:rPr>
      </w:pPr>
      <w:r w:rsidRPr="004F75CD">
        <w:rPr>
          <w:rFonts w:ascii="Arial" w:hAnsi="Arial" w:cs="Arial"/>
          <w:b/>
          <w:i/>
          <w:sz w:val="28"/>
          <w:szCs w:val="28"/>
        </w:rPr>
        <w:t>“Artículo. 2o</w:t>
      </w:r>
      <w:r w:rsidRPr="004F75CD">
        <w:rPr>
          <w:rFonts w:ascii="Arial" w:hAnsi="Arial" w:cs="Arial"/>
          <w:i/>
          <w:sz w:val="28"/>
          <w:szCs w:val="28"/>
        </w:rPr>
        <w:t>.- La Nación Mexicana es única e indivisible.</w:t>
      </w:r>
    </w:p>
    <w:p w:rsidR="00083E03" w:rsidRPr="004F75CD" w:rsidRDefault="00083E03" w:rsidP="00AD5008">
      <w:pPr>
        <w:spacing w:after="120" w:line="360" w:lineRule="auto"/>
        <w:ind w:left="709" w:right="618"/>
        <w:jc w:val="both"/>
        <w:rPr>
          <w:rFonts w:ascii="Arial" w:hAnsi="Arial" w:cs="Arial"/>
          <w:i/>
          <w:sz w:val="28"/>
          <w:szCs w:val="28"/>
        </w:rPr>
      </w:pPr>
      <w:r w:rsidRPr="00083E03">
        <w:rPr>
          <w:rFonts w:ascii="Arial" w:hAnsi="Arial" w:cs="Arial"/>
          <w:i/>
          <w:sz w:val="28"/>
          <w:szCs w:val="28"/>
        </w:rPr>
        <w:t>A. Esta Constitución reconoce y garantiza el derecho de los pueblos y las comunidades indígenas a la libre determinación y, en consecuencia, a la autonomía para:</w:t>
      </w:r>
    </w:p>
    <w:p w:rsidR="00AD5008" w:rsidRPr="004F75CD" w:rsidRDefault="00AD5008" w:rsidP="00AD5008">
      <w:pPr>
        <w:spacing w:after="120" w:line="360" w:lineRule="auto"/>
        <w:ind w:left="709" w:right="618"/>
        <w:jc w:val="both"/>
        <w:rPr>
          <w:rFonts w:ascii="Arial" w:hAnsi="Arial" w:cs="Arial"/>
          <w:i/>
          <w:sz w:val="28"/>
          <w:szCs w:val="28"/>
        </w:rPr>
      </w:pPr>
      <w:r w:rsidRPr="00083E03">
        <w:rPr>
          <w:rFonts w:ascii="Arial" w:hAnsi="Arial" w:cs="Arial"/>
          <w:i/>
          <w:sz w:val="28"/>
          <w:szCs w:val="28"/>
        </w:rPr>
        <w:t>(</w:t>
      </w:r>
      <w:r w:rsidRPr="004F75CD">
        <w:rPr>
          <w:rFonts w:ascii="Arial" w:hAnsi="Arial" w:cs="Arial"/>
          <w:i/>
          <w:sz w:val="28"/>
          <w:szCs w:val="28"/>
        </w:rPr>
        <w:t>…)</w:t>
      </w:r>
    </w:p>
    <w:p w:rsidR="00083E03" w:rsidRDefault="00083E03" w:rsidP="00AD5008">
      <w:pPr>
        <w:spacing w:after="120" w:line="360" w:lineRule="auto"/>
        <w:ind w:left="709" w:right="618"/>
        <w:jc w:val="both"/>
        <w:rPr>
          <w:rFonts w:ascii="Arial" w:hAnsi="Arial" w:cs="Arial"/>
          <w:i/>
          <w:sz w:val="28"/>
          <w:szCs w:val="28"/>
        </w:rPr>
      </w:pPr>
      <w:r w:rsidRPr="00083E03">
        <w:rPr>
          <w:rFonts w:ascii="Arial" w:hAnsi="Arial" w:cs="Arial"/>
          <w:i/>
          <w:sz w:val="28"/>
          <w:szCs w:val="28"/>
        </w:rPr>
        <w:t>II. Aplicar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rsidR="00083E03" w:rsidRDefault="00083E03" w:rsidP="00AD5008">
      <w:pPr>
        <w:spacing w:after="120" w:line="360" w:lineRule="auto"/>
        <w:ind w:left="709" w:right="618"/>
        <w:jc w:val="both"/>
        <w:rPr>
          <w:rFonts w:ascii="Arial" w:hAnsi="Arial" w:cs="Arial"/>
          <w:i/>
          <w:sz w:val="28"/>
          <w:szCs w:val="28"/>
        </w:rPr>
      </w:pPr>
      <w:r>
        <w:rPr>
          <w:rFonts w:ascii="Arial" w:hAnsi="Arial" w:cs="Arial"/>
          <w:i/>
          <w:sz w:val="28"/>
          <w:szCs w:val="28"/>
        </w:rPr>
        <w:t>(…)</w:t>
      </w:r>
    </w:p>
    <w:p w:rsidR="00AD5008" w:rsidRPr="004F75CD" w:rsidRDefault="00AD5008" w:rsidP="00AD5008">
      <w:pPr>
        <w:spacing w:after="120" w:line="360" w:lineRule="auto"/>
        <w:ind w:left="709" w:right="618"/>
        <w:jc w:val="both"/>
        <w:rPr>
          <w:rFonts w:ascii="Arial" w:hAnsi="Arial" w:cs="Arial"/>
          <w:i/>
          <w:sz w:val="28"/>
          <w:szCs w:val="28"/>
        </w:rPr>
      </w:pPr>
      <w:r w:rsidRPr="004F75CD">
        <w:rPr>
          <w:rFonts w:ascii="Arial" w:hAnsi="Arial" w:cs="Arial"/>
          <w:i/>
          <w:sz w:val="28"/>
          <w:szCs w:val="28"/>
        </w:rPr>
        <w:t>B. La Federación, los Estados y los Municipios, para promover la igualdad de oportunidades de los indígenas y eliminar cualquier práctica discriminatoria, establecerán las instituciones y determinarán las políticas necesarias para garantizar la vigencia de los derechos de los indígenas y el desarrollo integral de sus pueblos y comunidades, las cuales deberán ser diseñadas y operadas conjuntamente con ellos.</w:t>
      </w:r>
    </w:p>
    <w:p w:rsidR="00AD5008" w:rsidRPr="004F75CD" w:rsidRDefault="00AD5008" w:rsidP="00AD5008">
      <w:pPr>
        <w:spacing w:after="120" w:line="360" w:lineRule="auto"/>
        <w:ind w:left="709" w:right="618"/>
        <w:jc w:val="both"/>
        <w:rPr>
          <w:rFonts w:ascii="Arial" w:hAnsi="Arial" w:cs="Arial"/>
          <w:i/>
          <w:sz w:val="28"/>
          <w:szCs w:val="28"/>
        </w:rPr>
      </w:pPr>
      <w:r w:rsidRPr="004F75CD">
        <w:rPr>
          <w:rFonts w:ascii="Arial" w:hAnsi="Arial" w:cs="Arial"/>
          <w:i/>
          <w:sz w:val="28"/>
          <w:szCs w:val="28"/>
        </w:rPr>
        <w:t>(…)</w:t>
      </w:r>
    </w:p>
    <w:p w:rsidR="00AD5008" w:rsidRPr="004F75CD" w:rsidRDefault="00AD5008" w:rsidP="00AD5008">
      <w:pPr>
        <w:spacing w:after="120" w:line="360" w:lineRule="auto"/>
        <w:ind w:left="709" w:right="618"/>
        <w:jc w:val="both"/>
        <w:rPr>
          <w:rFonts w:ascii="Arial" w:hAnsi="Arial" w:cs="Arial"/>
          <w:i/>
          <w:sz w:val="28"/>
          <w:szCs w:val="28"/>
        </w:rPr>
      </w:pPr>
      <w:r w:rsidRPr="004F75CD">
        <w:rPr>
          <w:rFonts w:ascii="Arial" w:hAnsi="Arial" w:cs="Arial"/>
          <w:i/>
          <w:sz w:val="28"/>
          <w:szCs w:val="28"/>
        </w:rPr>
        <w:t xml:space="preserve">III. </w:t>
      </w:r>
      <w:r w:rsidRPr="004F75CD">
        <w:rPr>
          <w:rFonts w:ascii="Arial" w:hAnsi="Arial" w:cs="Arial"/>
          <w:b/>
          <w:i/>
          <w:sz w:val="28"/>
          <w:szCs w:val="28"/>
        </w:rPr>
        <w:t>Asegurar el acceso efectivo a los servicios de salud</w:t>
      </w:r>
      <w:r w:rsidRPr="004F75CD">
        <w:rPr>
          <w:rFonts w:ascii="Arial" w:hAnsi="Arial" w:cs="Arial"/>
          <w:i/>
          <w:sz w:val="28"/>
          <w:szCs w:val="28"/>
        </w:rPr>
        <w:t xml:space="preserve"> mediante la ampliación de la cobertura del </w:t>
      </w:r>
      <w:r w:rsidRPr="004F75CD">
        <w:rPr>
          <w:rFonts w:ascii="Arial" w:hAnsi="Arial" w:cs="Arial"/>
          <w:i/>
          <w:sz w:val="28"/>
          <w:szCs w:val="28"/>
        </w:rPr>
        <w:lastRenderedPageBreak/>
        <w:t>sistema nacional, aprovechando debidamente la medicina tradicional, así como apoyar la nutrición de los indígenas mediante programas de alimentación, en especial para la población infantil.</w:t>
      </w:r>
    </w:p>
    <w:p w:rsidR="00AD5008" w:rsidRPr="004F75CD" w:rsidRDefault="00AD5008" w:rsidP="00AD5008">
      <w:pPr>
        <w:spacing w:after="120" w:line="360" w:lineRule="auto"/>
        <w:ind w:left="709" w:right="618"/>
        <w:jc w:val="both"/>
        <w:rPr>
          <w:rFonts w:ascii="Arial" w:hAnsi="Arial" w:cs="Arial"/>
          <w:i/>
          <w:sz w:val="28"/>
          <w:szCs w:val="28"/>
        </w:rPr>
      </w:pPr>
      <w:r w:rsidRPr="004F75CD">
        <w:rPr>
          <w:rFonts w:ascii="Arial" w:hAnsi="Arial" w:cs="Arial"/>
          <w:i/>
          <w:sz w:val="28"/>
          <w:szCs w:val="28"/>
        </w:rPr>
        <w:t>(…).”.</w:t>
      </w:r>
    </w:p>
    <w:p w:rsidR="00083E03" w:rsidRDefault="008E1E73" w:rsidP="00D8587D">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b/>
          <w:i/>
          <w:sz w:val="28"/>
          <w:szCs w:val="28"/>
          <w:lang w:val="es-MX" w:eastAsia="en-US"/>
        </w:rPr>
        <w:t>“</w:t>
      </w:r>
      <w:r w:rsidRPr="008E1E73">
        <w:rPr>
          <w:rFonts w:ascii="Arial" w:eastAsia="Calibri" w:hAnsi="Arial" w:cs="Arial"/>
          <w:b/>
          <w:i/>
          <w:sz w:val="28"/>
          <w:szCs w:val="28"/>
          <w:lang w:val="es-MX" w:eastAsia="en-US"/>
        </w:rPr>
        <w:t>Art</w:t>
      </w:r>
      <w:r>
        <w:rPr>
          <w:rFonts w:ascii="Arial" w:eastAsia="Calibri" w:hAnsi="Arial" w:cs="Arial"/>
          <w:b/>
          <w:i/>
          <w:sz w:val="28"/>
          <w:szCs w:val="28"/>
          <w:lang w:val="es-MX" w:eastAsia="en-US"/>
        </w:rPr>
        <w:t>ículo</w:t>
      </w:r>
      <w:r w:rsidRPr="008E1E73">
        <w:rPr>
          <w:rFonts w:ascii="Arial" w:eastAsia="Calibri" w:hAnsi="Arial" w:cs="Arial"/>
          <w:b/>
          <w:i/>
          <w:sz w:val="28"/>
          <w:szCs w:val="28"/>
          <w:lang w:val="es-MX" w:eastAsia="en-US"/>
        </w:rPr>
        <w:t xml:space="preserve"> 3o.- </w:t>
      </w:r>
      <w:r w:rsidRPr="008E1E73">
        <w:rPr>
          <w:rFonts w:ascii="Arial" w:eastAsia="Calibri" w:hAnsi="Arial" w:cs="Arial"/>
          <w:i/>
          <w:sz w:val="28"/>
          <w:szCs w:val="28"/>
          <w:lang w:val="es-MX" w:eastAsia="en-US"/>
        </w:rPr>
        <w:t>Todo individuo tiene derecho a recibir educación. El Estado - Federación, Estados, Distrito Federal y Municipios-, impartirá educación preescolar, primaria, secundaria y media superior. La educación preescolar, primaria y secundaria conforman la educación básica; ésta y la media superior serán obligatorias.</w:t>
      </w:r>
    </w:p>
    <w:p w:rsidR="008E1E73" w:rsidRDefault="008E1E73" w:rsidP="00D8587D">
      <w:pPr>
        <w:spacing w:after="120" w:line="360" w:lineRule="auto"/>
        <w:ind w:left="709" w:right="618"/>
        <w:jc w:val="both"/>
        <w:rPr>
          <w:rFonts w:ascii="Arial" w:eastAsia="Calibri" w:hAnsi="Arial" w:cs="Arial"/>
          <w:i/>
          <w:sz w:val="28"/>
          <w:szCs w:val="28"/>
          <w:lang w:val="es-MX" w:eastAsia="en-US"/>
        </w:rPr>
      </w:pPr>
      <w:r w:rsidRPr="008E1E73">
        <w:rPr>
          <w:rFonts w:ascii="Arial" w:eastAsia="Calibri" w:hAnsi="Arial" w:cs="Arial"/>
          <w:i/>
          <w:sz w:val="28"/>
          <w:szCs w:val="28"/>
          <w:lang w:val="es-MX" w:eastAsia="en-US"/>
        </w:rPr>
        <w:t>(…</w:t>
      </w:r>
      <w:r>
        <w:rPr>
          <w:rFonts w:ascii="Arial" w:eastAsia="Calibri" w:hAnsi="Arial" w:cs="Arial"/>
          <w:i/>
          <w:sz w:val="28"/>
          <w:szCs w:val="28"/>
          <w:lang w:val="es-MX" w:eastAsia="en-US"/>
        </w:rPr>
        <w:t>)</w:t>
      </w:r>
    </w:p>
    <w:p w:rsidR="008E1E73" w:rsidRPr="008E1E73" w:rsidRDefault="008E1E73" w:rsidP="008E1E73">
      <w:pPr>
        <w:spacing w:after="120" w:line="360" w:lineRule="auto"/>
        <w:ind w:left="709" w:right="618"/>
        <w:jc w:val="both"/>
        <w:rPr>
          <w:rFonts w:ascii="Arial" w:eastAsia="Calibri" w:hAnsi="Arial" w:cs="Arial"/>
          <w:i/>
          <w:sz w:val="28"/>
          <w:szCs w:val="28"/>
          <w:lang w:val="es-MX" w:eastAsia="en-US"/>
        </w:rPr>
      </w:pPr>
      <w:r w:rsidRPr="008E1E73">
        <w:rPr>
          <w:rFonts w:ascii="Arial" w:eastAsia="Calibri" w:hAnsi="Arial" w:cs="Arial"/>
          <w:i/>
          <w:sz w:val="28"/>
          <w:szCs w:val="28"/>
          <w:lang w:val="es-MX" w:eastAsia="en-US"/>
        </w:rPr>
        <w:t xml:space="preserve">II. El criterio que orientará a esa educación se basará en los resultados del progreso científico, luchará contra la ignorancia y sus efectos, las servidumbres, los fanatismos y los prejuicios.  </w:t>
      </w:r>
    </w:p>
    <w:p w:rsidR="008E1E73" w:rsidRDefault="008E1E73" w:rsidP="008E1E73">
      <w:pPr>
        <w:spacing w:after="120" w:line="360" w:lineRule="auto"/>
        <w:ind w:left="709" w:right="618"/>
        <w:jc w:val="both"/>
        <w:rPr>
          <w:rFonts w:ascii="Arial" w:eastAsia="Calibri" w:hAnsi="Arial" w:cs="Arial"/>
          <w:i/>
          <w:sz w:val="28"/>
          <w:szCs w:val="28"/>
          <w:lang w:val="es-MX" w:eastAsia="en-US"/>
        </w:rPr>
      </w:pPr>
      <w:r w:rsidRPr="008E1E73">
        <w:rPr>
          <w:rFonts w:ascii="Arial" w:eastAsia="Calibri" w:hAnsi="Arial" w:cs="Arial"/>
          <w:i/>
          <w:sz w:val="28"/>
          <w:szCs w:val="28"/>
          <w:lang w:val="es-MX" w:eastAsia="en-US"/>
        </w:rPr>
        <w:t>Además:</w:t>
      </w:r>
    </w:p>
    <w:p w:rsidR="008E1E73" w:rsidRDefault="008E1E73" w:rsidP="008E1E73">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i/>
          <w:sz w:val="28"/>
          <w:szCs w:val="28"/>
          <w:lang w:val="es-MX" w:eastAsia="en-US"/>
        </w:rPr>
        <w:t>(…)</w:t>
      </w:r>
    </w:p>
    <w:p w:rsidR="008E1E73" w:rsidRDefault="008E1E73" w:rsidP="008E1E73">
      <w:pPr>
        <w:spacing w:after="120" w:line="360" w:lineRule="auto"/>
        <w:ind w:left="709" w:right="618"/>
        <w:jc w:val="both"/>
        <w:rPr>
          <w:rFonts w:ascii="Arial" w:eastAsia="Calibri" w:hAnsi="Arial" w:cs="Arial"/>
          <w:i/>
          <w:sz w:val="28"/>
          <w:szCs w:val="28"/>
          <w:lang w:val="es-MX" w:eastAsia="en-US"/>
        </w:rPr>
      </w:pPr>
      <w:r w:rsidRPr="008E1E73">
        <w:rPr>
          <w:rFonts w:ascii="Arial" w:eastAsia="Calibri" w:hAnsi="Arial" w:cs="Arial"/>
          <w:i/>
          <w:sz w:val="28"/>
          <w:szCs w:val="28"/>
          <w:lang w:val="es-MX" w:eastAsia="en-US"/>
        </w:rPr>
        <w:t>c) Contribuirá a la mejor convivencia humana, a fin de fortalecer el aprecio y respeto por la diversidad cultural, la dignidad de la persona, la integridad de la familia, la convicción del interés general de la sociedad, los ideales de fraternidad e igualdad de derechos de todos, evitando los privilegios de razas, de religión, de grupos, de sexos o de individuos;</w:t>
      </w:r>
    </w:p>
    <w:p w:rsidR="008E1E73" w:rsidRPr="008E1E73" w:rsidRDefault="008E1E73" w:rsidP="008E1E73">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i/>
          <w:sz w:val="28"/>
          <w:szCs w:val="28"/>
          <w:lang w:val="es-MX" w:eastAsia="en-US"/>
        </w:rPr>
        <w:t>(…)</w:t>
      </w:r>
    </w:p>
    <w:p w:rsidR="003C70DC" w:rsidRPr="004F75CD" w:rsidRDefault="00D8587D"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b/>
          <w:i/>
          <w:sz w:val="28"/>
          <w:szCs w:val="28"/>
          <w:lang w:val="es-MX" w:eastAsia="en-US"/>
        </w:rPr>
        <w:t>“</w:t>
      </w:r>
      <w:r w:rsidR="003C70DC" w:rsidRPr="004F75CD">
        <w:rPr>
          <w:rFonts w:ascii="Arial" w:eastAsia="Calibri" w:hAnsi="Arial" w:cs="Arial"/>
          <w:b/>
          <w:i/>
          <w:sz w:val="28"/>
          <w:szCs w:val="28"/>
          <w:lang w:val="es-MX" w:eastAsia="en-US"/>
        </w:rPr>
        <w:t>Art</w:t>
      </w:r>
      <w:r w:rsidRPr="004F75CD">
        <w:rPr>
          <w:rFonts w:ascii="Arial" w:eastAsia="Calibri" w:hAnsi="Arial" w:cs="Arial"/>
          <w:b/>
          <w:i/>
          <w:sz w:val="28"/>
          <w:szCs w:val="28"/>
          <w:lang w:val="es-MX" w:eastAsia="en-US"/>
        </w:rPr>
        <w:t xml:space="preserve">ículo </w:t>
      </w:r>
      <w:r w:rsidR="003C70DC" w:rsidRPr="004F75CD">
        <w:rPr>
          <w:rFonts w:ascii="Arial" w:eastAsia="Calibri" w:hAnsi="Arial" w:cs="Arial"/>
          <w:b/>
          <w:i/>
          <w:sz w:val="28"/>
          <w:szCs w:val="28"/>
          <w:lang w:val="es-MX" w:eastAsia="en-US"/>
        </w:rPr>
        <w:t>4o</w:t>
      </w:r>
      <w:r w:rsidR="003C70DC" w:rsidRPr="004F75CD">
        <w:rPr>
          <w:rFonts w:ascii="Arial" w:eastAsia="Calibri" w:hAnsi="Arial" w:cs="Arial"/>
          <w:i/>
          <w:sz w:val="28"/>
          <w:szCs w:val="28"/>
          <w:lang w:val="es-MX" w:eastAsia="en-US"/>
        </w:rPr>
        <w:t xml:space="preserve">.- El varón y la mujer son iguales ante la ley. Esta </w:t>
      </w:r>
      <w:r w:rsidRPr="004F75CD">
        <w:rPr>
          <w:rFonts w:ascii="Arial" w:eastAsia="Calibri" w:hAnsi="Arial" w:cs="Arial"/>
          <w:i/>
          <w:sz w:val="28"/>
          <w:szCs w:val="28"/>
          <w:lang w:val="es-MX" w:eastAsia="en-US"/>
        </w:rPr>
        <w:t>protegerá</w:t>
      </w:r>
      <w:r w:rsidR="003C70DC" w:rsidRPr="004F75CD">
        <w:rPr>
          <w:rFonts w:ascii="Arial" w:eastAsia="Calibri" w:hAnsi="Arial" w:cs="Arial"/>
          <w:i/>
          <w:sz w:val="28"/>
          <w:szCs w:val="28"/>
          <w:lang w:val="es-MX" w:eastAsia="en-US"/>
        </w:rPr>
        <w:t xml:space="preserve"> la organización y el desarrollo de la familia.</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lastRenderedPageBreak/>
        <w:t>Toda persona tiene derecho a decidir de manera libre, responsable e informada sobre el número y el espaciamiento de sus hijos.</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b/>
          <w:i/>
          <w:sz w:val="28"/>
          <w:szCs w:val="28"/>
          <w:lang w:val="es-MX" w:eastAsia="en-US"/>
        </w:rPr>
        <w:t>Toda persona tiene derecho a la protección de la salud</w:t>
      </w:r>
      <w:r w:rsidRPr="004F75CD">
        <w:rPr>
          <w:rFonts w:ascii="Arial" w:eastAsia="Calibri" w:hAnsi="Arial" w:cs="Arial"/>
          <w:i/>
          <w:sz w:val="28"/>
          <w:szCs w:val="28"/>
          <w:lang w:val="es-MX" w:eastAsia="en-US"/>
        </w:rPr>
        <w:t>. La Ley definirá las bases y modalidades para el acceso a los servicios de salud y establecerá la concurrencia de la Federación y las entidades federativas en materia de salubridad general, conforme a lo que dispone la fracción XVI del artículo 73 de esta Constitución.</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Toda persona tiene derecho a un medio ambiente adecuado para su desarrollo y bienestar.</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Toda familia tiene derecho a disfrutar de vivienda digna y decorosa. La Ley establecerá los instrumentos y apoyos necesarios a fin de alcanzar tal objetivo.</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Los niños y las niñas tienen derecho a la satisfacción de sus necesidades de alimentación, salud, educación y sano esparcimiento para su desarrollo integral.</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Los ascendientes, tutores y custodios tienen el deber de preservar estos derechos. El Estado proveerá lo necesario para propiciar el respeto a la dignidad de la niñez y el ejercicio pleno de sus derechos.</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El Estado otorgará facilidades a los particulares para que coadyuven al cumplimiento de los derechos de la niñez.</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 xml:space="preserve">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 manifestaciones </w:t>
      </w:r>
      <w:r w:rsidRPr="004F75CD">
        <w:rPr>
          <w:rFonts w:ascii="Arial" w:eastAsia="Calibri" w:hAnsi="Arial" w:cs="Arial"/>
          <w:i/>
          <w:sz w:val="28"/>
          <w:szCs w:val="28"/>
          <w:lang w:val="es-MX" w:eastAsia="en-US"/>
        </w:rPr>
        <w:lastRenderedPageBreak/>
        <w:t>y expresiones con pleno respeto a la libertad creativa. La ley establecerá los mecanismos para el acceso y participación a cualquier manifestación cultural.</w:t>
      </w:r>
      <w:r w:rsidR="00D8587D" w:rsidRPr="004F75CD">
        <w:rPr>
          <w:rFonts w:ascii="Arial" w:eastAsia="Calibri" w:hAnsi="Arial" w:cs="Arial"/>
          <w:i/>
          <w:sz w:val="28"/>
          <w:szCs w:val="28"/>
          <w:lang w:val="es-MX" w:eastAsia="en-US"/>
        </w:rPr>
        <w:t>”.</w:t>
      </w:r>
    </w:p>
    <w:p w:rsidR="003C70DC" w:rsidRPr="004F75CD" w:rsidRDefault="00D8587D" w:rsidP="00D8587D">
      <w:pPr>
        <w:spacing w:after="120" w:line="360" w:lineRule="auto"/>
        <w:ind w:left="709" w:right="618"/>
        <w:jc w:val="both"/>
        <w:rPr>
          <w:rFonts w:ascii="Arial" w:eastAsia="Calibri" w:hAnsi="Arial" w:cs="Arial"/>
          <w:b/>
          <w:i/>
          <w:sz w:val="28"/>
          <w:szCs w:val="28"/>
          <w:lang w:val="es-MX" w:eastAsia="en-US"/>
        </w:rPr>
      </w:pPr>
      <w:r w:rsidRPr="004F75CD">
        <w:rPr>
          <w:rFonts w:ascii="Arial" w:eastAsia="Calibri" w:hAnsi="Arial" w:cs="Arial"/>
          <w:b/>
          <w:i/>
          <w:sz w:val="28"/>
          <w:szCs w:val="28"/>
          <w:lang w:val="es-MX" w:eastAsia="en-US"/>
        </w:rPr>
        <w:t>“</w:t>
      </w:r>
      <w:r w:rsidR="003C70DC" w:rsidRPr="004F75CD">
        <w:rPr>
          <w:rFonts w:ascii="Arial" w:eastAsia="Calibri" w:hAnsi="Arial" w:cs="Arial"/>
          <w:b/>
          <w:i/>
          <w:sz w:val="28"/>
          <w:szCs w:val="28"/>
          <w:lang w:val="es-MX" w:eastAsia="en-US"/>
        </w:rPr>
        <w:t>Art</w:t>
      </w:r>
      <w:r w:rsidRPr="004F75CD">
        <w:rPr>
          <w:rFonts w:ascii="Arial" w:eastAsia="Calibri" w:hAnsi="Arial" w:cs="Arial"/>
          <w:b/>
          <w:i/>
          <w:sz w:val="28"/>
          <w:szCs w:val="28"/>
          <w:lang w:val="es-MX" w:eastAsia="en-US"/>
        </w:rPr>
        <w:t xml:space="preserve">ículo </w:t>
      </w:r>
      <w:r w:rsidR="003C70DC" w:rsidRPr="004F75CD">
        <w:rPr>
          <w:rFonts w:ascii="Arial" w:eastAsia="Calibri" w:hAnsi="Arial" w:cs="Arial"/>
          <w:b/>
          <w:i/>
          <w:sz w:val="28"/>
          <w:szCs w:val="28"/>
          <w:lang w:val="es-MX" w:eastAsia="en-US"/>
        </w:rPr>
        <w:t>25</w:t>
      </w:r>
      <w:r w:rsidR="003C70DC" w:rsidRPr="004F75CD">
        <w:rPr>
          <w:rFonts w:ascii="Arial" w:eastAsia="Calibri" w:hAnsi="Arial" w:cs="Arial"/>
          <w:i/>
          <w:sz w:val="28"/>
          <w:szCs w:val="28"/>
          <w:lang w:val="es-MX" w:eastAsia="en-US"/>
        </w:rPr>
        <w:t xml:space="preserve">.- Corresponde al Estado la rectoría del desarrollo nacional para garantizar que éste sea integral y sustentable, que fortalezca la Soberanía de la Nación y su régimen democrático y que, mediante el fomento del crecimiento económico y el empleo y una más justa distribución del ingreso y la riqueza, </w:t>
      </w:r>
      <w:r w:rsidR="003C70DC" w:rsidRPr="004F75CD">
        <w:rPr>
          <w:rFonts w:ascii="Arial" w:eastAsia="Calibri" w:hAnsi="Arial" w:cs="Arial"/>
          <w:b/>
          <w:i/>
          <w:sz w:val="28"/>
          <w:szCs w:val="28"/>
          <w:lang w:val="es-MX" w:eastAsia="en-US"/>
        </w:rPr>
        <w:t>permita el pleno ejercicio de la libertad y la dignidad de los individuos, grupos y clases sociales, cuya seguridad protege esta Constitución.</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El Estado planeará, conducirá, coordinará y orientará la actividad económica nacional, y llevará al cabo la regulación y fomento de las actividades que demande el interés general en el marco de libertades que otorga esta Constitución.</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Al desarrollo económico nacional concurrirán, con responsabilidad social, el sector público, el sector social y el sector privado, sin menoscabo de otras formas de actividad económica que contribuyan al desarrollo de la Nación.</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El sector público tendrá a su cargo, de manera exclusiva, las áreas estratégicas que se señalan en el Artículo 28, párrafo cuarto de la Constitución, manteniendo siempre el Gobierno Federal la propiedad y el control sobre los organismos que en su caso se establezcan.</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Asimismo podrá participar por sí o con los sectores social y privado, de acuerdo con la ley, para impulsar y organizar las áreas prioritarias del desarrollo.</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lastRenderedPageBreak/>
        <w:t>Bajo criterios de equidad social y productividad se apoyará e impulsará a las empresas de los sectores social y privado de la economía, sujetándolos a las modalidades que dicte el interés público y al uso, en beneficio general, de los recursos productivos, cuidando su conservación y el medio ambiente.</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rsidR="003C70DC" w:rsidRPr="004F75CD" w:rsidRDefault="003C70DC" w:rsidP="00D8587D">
      <w:pPr>
        <w:spacing w:after="120" w:line="360" w:lineRule="auto"/>
        <w:ind w:left="709" w:right="618"/>
        <w:jc w:val="both"/>
        <w:rPr>
          <w:rFonts w:ascii="Arial" w:eastAsia="Calibri" w:hAnsi="Arial" w:cs="Arial"/>
          <w:i/>
          <w:sz w:val="28"/>
          <w:szCs w:val="28"/>
          <w:lang w:val="es-MX" w:eastAsia="en-US"/>
        </w:rPr>
      </w:pPr>
      <w:r w:rsidRPr="004F75CD">
        <w:rPr>
          <w:rFonts w:ascii="Arial" w:eastAsia="Calibri" w:hAnsi="Arial" w:cs="Arial"/>
          <w:i/>
          <w:sz w:val="28"/>
          <w:szCs w:val="28"/>
          <w:lang w:val="es-MX" w:eastAsia="en-US"/>
        </w:rPr>
        <w:t>La ley alentará y protegerá la actividad económica que realicen los particulares y proveerá las condiciones para que el desenvolvimiento del sector privado contribuya al desarrollo económico nacional, en los términos que establece esta Constitución.</w:t>
      </w:r>
      <w:r w:rsidR="00D8587D" w:rsidRPr="004F75CD">
        <w:rPr>
          <w:rFonts w:ascii="Arial" w:eastAsia="Calibri" w:hAnsi="Arial" w:cs="Arial"/>
          <w:i/>
          <w:sz w:val="28"/>
          <w:szCs w:val="28"/>
          <w:lang w:val="es-MX" w:eastAsia="en-US"/>
        </w:rPr>
        <w:t>”.</w:t>
      </w:r>
    </w:p>
    <w:p w:rsidR="00FF6D11" w:rsidRDefault="00E66D2A" w:rsidP="0029054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eastAsia="en-US"/>
        </w:rPr>
        <w:t>De</w:t>
      </w:r>
      <w:r w:rsidR="00AD5008">
        <w:rPr>
          <w:rFonts w:ascii="Arial" w:eastAsia="Calibri" w:hAnsi="Arial" w:cs="Arial"/>
          <w:sz w:val="28"/>
          <w:szCs w:val="28"/>
          <w:lang w:eastAsia="en-US"/>
        </w:rPr>
        <w:t xml:space="preserve"> los </w:t>
      </w:r>
      <w:r>
        <w:rPr>
          <w:rFonts w:ascii="Arial" w:eastAsia="Calibri" w:hAnsi="Arial" w:cs="Arial"/>
          <w:sz w:val="28"/>
          <w:szCs w:val="28"/>
          <w:lang w:eastAsia="en-US"/>
        </w:rPr>
        <w:t>artículo</w:t>
      </w:r>
      <w:r w:rsidR="00AD5008">
        <w:rPr>
          <w:rFonts w:ascii="Arial" w:eastAsia="Calibri" w:hAnsi="Arial" w:cs="Arial"/>
          <w:sz w:val="28"/>
          <w:szCs w:val="28"/>
          <w:lang w:eastAsia="en-US"/>
        </w:rPr>
        <w:t>s transcrito</w:t>
      </w:r>
      <w:r w:rsidR="00E36B1D">
        <w:rPr>
          <w:rFonts w:ascii="Arial" w:eastAsia="Calibri" w:hAnsi="Arial" w:cs="Arial"/>
          <w:sz w:val="28"/>
          <w:szCs w:val="28"/>
          <w:lang w:eastAsia="en-US"/>
        </w:rPr>
        <w:t>s</w:t>
      </w:r>
      <w:r w:rsidR="00AD5008">
        <w:rPr>
          <w:rFonts w:ascii="Arial" w:eastAsia="Calibri" w:hAnsi="Arial" w:cs="Arial"/>
          <w:sz w:val="28"/>
          <w:szCs w:val="28"/>
          <w:lang w:eastAsia="en-US"/>
        </w:rPr>
        <w:t xml:space="preserve"> se deduce </w:t>
      </w:r>
      <w:r w:rsidR="000953A5" w:rsidRPr="000953A5">
        <w:rPr>
          <w:rFonts w:ascii="Arial" w:eastAsia="Calibri" w:hAnsi="Arial" w:cs="Arial"/>
          <w:sz w:val="28"/>
          <w:szCs w:val="28"/>
          <w:lang w:eastAsia="en-US"/>
        </w:rPr>
        <w:t>que e</w:t>
      </w:r>
      <w:r w:rsidR="000953A5" w:rsidRPr="000953A5">
        <w:rPr>
          <w:rFonts w:ascii="Arial" w:eastAsia="Calibri" w:hAnsi="Arial" w:cs="Arial"/>
          <w:sz w:val="28"/>
          <w:szCs w:val="28"/>
          <w:lang w:val="es-MX" w:eastAsia="en-US"/>
        </w:rPr>
        <w:t>n los Estados Unidos Mexicanos todas las personas gozarán de los derechos humanos reconocidos en la Constitución Política de los Estados Unidos Mexicanos y en los tratados internacionales de los que el Estado Mexicano sea parte, asimismo, todas las autoridades, en el ámbito de sus competencias, tienen la obligación de promover, respetar, proteger y garantizar los derechos humanos de conformidad con los principios de universalidad, interdependencia, indivisibilidad y progresividad</w:t>
      </w:r>
      <w:r w:rsidR="00486F05">
        <w:rPr>
          <w:rFonts w:ascii="Arial" w:eastAsia="Calibri" w:hAnsi="Arial" w:cs="Arial"/>
          <w:sz w:val="28"/>
          <w:szCs w:val="28"/>
          <w:lang w:val="es-MX" w:eastAsia="en-US"/>
        </w:rPr>
        <w:t xml:space="preserve">, de igual forma queda </w:t>
      </w:r>
      <w:r w:rsidR="000953A5" w:rsidRPr="00486F05">
        <w:rPr>
          <w:rFonts w:ascii="Arial" w:eastAsia="Calibri" w:hAnsi="Arial" w:cs="Arial"/>
          <w:sz w:val="28"/>
          <w:szCs w:val="28"/>
          <w:lang w:val="es-MX" w:eastAsia="en-US"/>
        </w:rPr>
        <w:t xml:space="preserve">prohibida toda discriminación motivada por origen étnico o nacional, el género, la edad, las discapacidades, la condición social, las condiciones de salud, la religión, las opiniones, las preferencias sexuales, el estado civil o cualquier otra que atente contra </w:t>
      </w:r>
      <w:r w:rsidR="000953A5" w:rsidRPr="00486F05">
        <w:rPr>
          <w:rFonts w:ascii="Arial" w:eastAsia="Calibri" w:hAnsi="Arial" w:cs="Arial"/>
          <w:b/>
          <w:sz w:val="28"/>
          <w:szCs w:val="28"/>
          <w:lang w:val="es-MX" w:eastAsia="en-US"/>
        </w:rPr>
        <w:t>la dignidad humana</w:t>
      </w:r>
      <w:r w:rsidR="000953A5" w:rsidRPr="00486F05">
        <w:rPr>
          <w:rFonts w:ascii="Arial" w:eastAsia="Calibri" w:hAnsi="Arial" w:cs="Arial"/>
          <w:sz w:val="28"/>
          <w:szCs w:val="28"/>
          <w:lang w:val="es-MX" w:eastAsia="en-US"/>
        </w:rPr>
        <w:t xml:space="preserve"> y tenga por objeto anular o </w:t>
      </w:r>
      <w:r w:rsidR="000953A5" w:rsidRPr="00486F05">
        <w:rPr>
          <w:rFonts w:ascii="Arial" w:eastAsia="Calibri" w:hAnsi="Arial" w:cs="Arial"/>
          <w:sz w:val="28"/>
          <w:szCs w:val="28"/>
          <w:lang w:val="es-MX" w:eastAsia="en-US"/>
        </w:rPr>
        <w:lastRenderedPageBreak/>
        <w:t>menoscabar los derechos y libertades de las personas</w:t>
      </w:r>
      <w:r w:rsidR="00AD5008">
        <w:rPr>
          <w:rFonts w:ascii="Arial" w:eastAsia="Calibri" w:hAnsi="Arial" w:cs="Arial"/>
          <w:sz w:val="28"/>
          <w:szCs w:val="28"/>
          <w:lang w:val="es-MX" w:eastAsia="en-US"/>
        </w:rPr>
        <w:t xml:space="preserve"> (artículo 1°)</w:t>
      </w:r>
      <w:r w:rsidR="00486F05">
        <w:rPr>
          <w:rFonts w:ascii="Arial" w:eastAsia="Calibri" w:hAnsi="Arial" w:cs="Arial"/>
          <w:sz w:val="28"/>
          <w:szCs w:val="28"/>
          <w:lang w:val="es-MX" w:eastAsia="en-US"/>
        </w:rPr>
        <w:t>.</w:t>
      </w:r>
    </w:p>
    <w:p w:rsidR="00C05A46" w:rsidRPr="00C05A46" w:rsidRDefault="00C05A46" w:rsidP="00C05A46">
      <w:pPr>
        <w:spacing w:after="120" w:line="360" w:lineRule="auto"/>
        <w:ind w:right="-233" w:firstLine="709"/>
        <w:jc w:val="both"/>
        <w:rPr>
          <w:rFonts w:ascii="Arial" w:eastAsia="Calibri" w:hAnsi="Arial" w:cs="Arial"/>
          <w:sz w:val="28"/>
          <w:szCs w:val="28"/>
          <w:lang w:eastAsia="en-US"/>
        </w:rPr>
      </w:pPr>
      <w:r w:rsidRPr="00C05A46">
        <w:rPr>
          <w:rFonts w:ascii="Arial" w:hAnsi="Arial" w:cs="Arial"/>
          <w:sz w:val="28"/>
          <w:szCs w:val="28"/>
        </w:rPr>
        <w:t xml:space="preserve">La Constitución Política de los Estados Unidos Mexicanos reconoce y garantiza el derecho de los pueblos y las comunidades indígenas a la libre determinación y a la autonomía para aplicar sus propios sistemas normativos en la regulación y solución de sus conflictos internos, respetando los derechos humanos y, de manera relevante, la dignidad e integridad de las mujeres. </w:t>
      </w:r>
      <w:r w:rsidRPr="00C05A46">
        <w:rPr>
          <w:rFonts w:ascii="Arial" w:eastAsia="Calibri" w:hAnsi="Arial" w:cs="Arial"/>
          <w:sz w:val="28"/>
          <w:szCs w:val="28"/>
          <w:lang w:eastAsia="en-US"/>
        </w:rPr>
        <w:t>Entre las obligaciones que tienen las autoridades federales, locales y municipales se encuentra la de a</w:t>
      </w:r>
      <w:r w:rsidRPr="00C05A46">
        <w:rPr>
          <w:rFonts w:ascii="Arial" w:hAnsi="Arial" w:cs="Arial"/>
          <w:sz w:val="28"/>
          <w:szCs w:val="28"/>
        </w:rPr>
        <w:t>segurar el acceso efectivo a los servicios de salud mediante la ampliación de la cobertura del sistema nacional</w:t>
      </w:r>
      <w:r w:rsidRPr="00C05A46">
        <w:rPr>
          <w:rFonts w:ascii="Arial" w:eastAsia="Calibri" w:hAnsi="Arial" w:cs="Arial"/>
          <w:sz w:val="28"/>
          <w:szCs w:val="28"/>
          <w:lang w:eastAsia="en-US"/>
        </w:rPr>
        <w:t xml:space="preserve"> aprovechando la medicina tradicional (artículo 2°).</w:t>
      </w:r>
    </w:p>
    <w:p w:rsidR="003B5367" w:rsidRPr="003B5367" w:rsidRDefault="003B5367" w:rsidP="003B5367">
      <w:pPr>
        <w:spacing w:after="120" w:line="360" w:lineRule="auto"/>
        <w:ind w:right="-233" w:firstLine="709"/>
        <w:jc w:val="both"/>
        <w:rPr>
          <w:rFonts w:ascii="Arial" w:eastAsia="Calibri" w:hAnsi="Arial" w:cs="Arial"/>
          <w:sz w:val="28"/>
          <w:szCs w:val="28"/>
          <w:lang w:val="es-MX" w:eastAsia="en-US"/>
        </w:rPr>
      </w:pPr>
      <w:r w:rsidRPr="003B5367">
        <w:rPr>
          <w:rFonts w:ascii="Arial" w:eastAsia="Calibri" w:hAnsi="Arial" w:cs="Arial"/>
          <w:sz w:val="28"/>
          <w:szCs w:val="28"/>
          <w:lang w:val="es-MX" w:eastAsia="en-US"/>
        </w:rPr>
        <w:t xml:space="preserve">Todo individuo tiene derecho a recibir educación, el criterio que orientará a esa educación se basará en los resultados del progreso científico, luchará contra la ignorancia y sus efectos, las servidumbres, los fanatismos y los prejuicios; además, contribuirá a la mejor convivencia humana, a fin de fortalecer el aprecio y respeto por la diversidad cultural, </w:t>
      </w:r>
      <w:r w:rsidRPr="003B5367">
        <w:rPr>
          <w:rFonts w:ascii="Arial" w:eastAsia="Calibri" w:hAnsi="Arial" w:cs="Arial"/>
          <w:b/>
          <w:sz w:val="28"/>
          <w:szCs w:val="28"/>
          <w:lang w:val="es-MX" w:eastAsia="en-US"/>
        </w:rPr>
        <w:t>la dignidad</w:t>
      </w:r>
      <w:r w:rsidRPr="003B5367">
        <w:rPr>
          <w:rFonts w:ascii="Arial" w:eastAsia="Calibri" w:hAnsi="Arial" w:cs="Arial"/>
          <w:sz w:val="28"/>
          <w:szCs w:val="28"/>
          <w:lang w:val="es-MX" w:eastAsia="en-US"/>
        </w:rPr>
        <w:t xml:space="preserve"> de la persona, la integridad de la familia, la convicción del interés general de la sociedad, los ideales de fraternidad e igualdad de derechos de todos, evitando los privilegios de razas, de religión, de grupos, de sexos o de individuos</w:t>
      </w:r>
      <w:r>
        <w:rPr>
          <w:rFonts w:ascii="Arial" w:eastAsia="Calibri" w:hAnsi="Arial" w:cs="Arial"/>
          <w:sz w:val="28"/>
          <w:szCs w:val="28"/>
          <w:lang w:val="es-MX" w:eastAsia="en-US"/>
        </w:rPr>
        <w:t xml:space="preserve"> (artículo 3º).</w:t>
      </w:r>
    </w:p>
    <w:p w:rsidR="00C05A46" w:rsidRPr="006E118C" w:rsidRDefault="00C05A46" w:rsidP="00C05A46">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ES_tradnl" w:eastAsia="en-US"/>
        </w:rPr>
        <w:t>D</w:t>
      </w:r>
      <w:r w:rsidRPr="006E118C">
        <w:rPr>
          <w:rFonts w:ascii="Arial" w:eastAsia="Calibri" w:hAnsi="Arial" w:cs="Arial"/>
          <w:sz w:val="28"/>
          <w:szCs w:val="28"/>
          <w:lang w:val="es-ES_tradnl" w:eastAsia="en-US"/>
        </w:rPr>
        <w:t>el art</w:t>
      </w:r>
      <w:r>
        <w:rPr>
          <w:rFonts w:ascii="Arial" w:eastAsia="Calibri" w:hAnsi="Arial" w:cs="Arial"/>
          <w:sz w:val="28"/>
          <w:szCs w:val="28"/>
          <w:lang w:val="es-ES_tradnl" w:eastAsia="en-US"/>
        </w:rPr>
        <w:t>ículo 4º</w:t>
      </w:r>
      <w:proofErr w:type="gramStart"/>
      <w:r>
        <w:rPr>
          <w:rFonts w:ascii="Arial" w:eastAsia="Calibri" w:hAnsi="Arial" w:cs="Arial"/>
          <w:sz w:val="28"/>
          <w:szCs w:val="28"/>
          <w:lang w:val="es-ES_tradnl" w:eastAsia="en-US"/>
        </w:rPr>
        <w:t>.,</w:t>
      </w:r>
      <w:proofErr w:type="gramEnd"/>
      <w:r>
        <w:rPr>
          <w:rFonts w:ascii="Arial" w:eastAsia="Calibri" w:hAnsi="Arial" w:cs="Arial"/>
          <w:sz w:val="28"/>
          <w:szCs w:val="28"/>
          <w:lang w:val="es-ES_tradnl" w:eastAsia="en-US"/>
        </w:rPr>
        <w:t xml:space="preserve"> párrafo tercero, </w:t>
      </w:r>
      <w:r w:rsidRPr="006E118C">
        <w:rPr>
          <w:rFonts w:ascii="Arial" w:eastAsia="Calibri" w:hAnsi="Arial" w:cs="Arial"/>
          <w:sz w:val="28"/>
          <w:szCs w:val="28"/>
          <w:lang w:val="es-ES_tradnl" w:eastAsia="en-US"/>
        </w:rPr>
        <w:t xml:space="preserve">de la Constitución Política de los Estados Unidos Mexicanos se deduce que </w:t>
      </w:r>
      <w:r w:rsidRPr="006E118C">
        <w:rPr>
          <w:rFonts w:ascii="Arial" w:eastAsia="Calibri" w:hAnsi="Arial" w:cs="Arial"/>
          <w:b/>
          <w:sz w:val="28"/>
          <w:szCs w:val="28"/>
          <w:lang w:val="es-MX" w:eastAsia="en-US"/>
        </w:rPr>
        <w:t>toda persona tiene derecho a la protección de la salud</w:t>
      </w:r>
      <w:r>
        <w:rPr>
          <w:rFonts w:ascii="Arial" w:eastAsia="Calibri" w:hAnsi="Arial" w:cs="Arial"/>
          <w:b/>
          <w:sz w:val="28"/>
          <w:szCs w:val="28"/>
          <w:lang w:val="es-MX" w:eastAsia="en-US"/>
        </w:rPr>
        <w:t xml:space="preserve">, </w:t>
      </w:r>
      <w:r>
        <w:rPr>
          <w:rFonts w:ascii="Arial" w:eastAsia="Calibri" w:hAnsi="Arial" w:cs="Arial"/>
          <w:sz w:val="28"/>
          <w:szCs w:val="28"/>
          <w:lang w:val="es-MX" w:eastAsia="en-US"/>
        </w:rPr>
        <w:t xml:space="preserve">la </w:t>
      </w:r>
      <w:r w:rsidRPr="006E118C">
        <w:rPr>
          <w:rFonts w:ascii="Arial" w:eastAsia="Calibri" w:hAnsi="Arial" w:cs="Arial"/>
          <w:sz w:val="28"/>
          <w:szCs w:val="28"/>
          <w:lang w:val="es-MX" w:eastAsia="en-US"/>
        </w:rPr>
        <w:t>Ley definirá las bases y modalidades para el acceso a los servicios de salud y establecerá la concurrencia de la Federación y las entidades federativas en materia de salubridad general, conforme a lo que dispone la fracción XVI del artículo 73 de esta Constitución.</w:t>
      </w:r>
    </w:p>
    <w:p w:rsidR="003B5367" w:rsidRDefault="003B5367" w:rsidP="003B5367">
      <w:pPr>
        <w:spacing w:after="120" w:line="360" w:lineRule="auto"/>
        <w:ind w:right="-233" w:firstLine="709"/>
        <w:jc w:val="both"/>
        <w:rPr>
          <w:rFonts w:ascii="Arial" w:eastAsia="Calibri" w:hAnsi="Arial" w:cs="Arial"/>
          <w:b/>
          <w:sz w:val="28"/>
          <w:szCs w:val="28"/>
          <w:lang w:val="es-MX" w:eastAsia="en-US"/>
        </w:rPr>
      </w:pPr>
      <w:r w:rsidRPr="00145A7E">
        <w:rPr>
          <w:rFonts w:ascii="Arial" w:eastAsia="Calibri" w:hAnsi="Arial" w:cs="Arial"/>
          <w:sz w:val="28"/>
          <w:szCs w:val="28"/>
          <w:lang w:eastAsia="en-US"/>
        </w:rPr>
        <w:t xml:space="preserve">Por su parte, el artículo 25 constitucional establece que </w:t>
      </w:r>
      <w:r w:rsidRPr="00145A7E">
        <w:rPr>
          <w:rFonts w:ascii="Arial" w:eastAsia="Calibri" w:hAnsi="Arial" w:cs="Arial"/>
          <w:sz w:val="28"/>
          <w:szCs w:val="28"/>
          <w:lang w:val="es-MX" w:eastAsia="en-US"/>
        </w:rPr>
        <w:t xml:space="preserve">corresponde al Estado la rectoría del desarrollo nacional para garantizar que éste sea integral y sustentable, que fortalezca la </w:t>
      </w:r>
      <w:r w:rsidRPr="00145A7E">
        <w:rPr>
          <w:rFonts w:ascii="Arial" w:eastAsia="Calibri" w:hAnsi="Arial" w:cs="Arial"/>
          <w:sz w:val="28"/>
          <w:szCs w:val="28"/>
          <w:lang w:val="es-MX" w:eastAsia="en-US"/>
        </w:rPr>
        <w:lastRenderedPageBreak/>
        <w:t xml:space="preserve">Soberanía de la Nación y su régimen democrático y que, mediante el fomento del crecimiento económico y el empleo y una más justa distribución del ingreso y la riqueza, </w:t>
      </w:r>
      <w:r w:rsidRPr="00145A7E">
        <w:rPr>
          <w:rFonts w:ascii="Arial" w:eastAsia="Calibri" w:hAnsi="Arial" w:cs="Arial"/>
          <w:b/>
          <w:sz w:val="28"/>
          <w:szCs w:val="28"/>
          <w:lang w:val="es-MX" w:eastAsia="en-US"/>
        </w:rPr>
        <w:t>permita el pleno ejercicio de la libertad y la dignidad de los individuos, grupos y clases sociales, cuya seguridad protege esta Constitución.</w:t>
      </w:r>
    </w:p>
    <w:p w:rsidR="00E36B1D" w:rsidRDefault="001461D9" w:rsidP="00AD5008">
      <w:pPr>
        <w:spacing w:after="120" w:line="360" w:lineRule="auto"/>
        <w:ind w:right="-232" w:firstLine="709"/>
        <w:jc w:val="both"/>
        <w:rPr>
          <w:rFonts w:ascii="Arial" w:hAnsi="Arial" w:cs="Arial"/>
          <w:sz w:val="28"/>
          <w:szCs w:val="28"/>
          <w:lang w:val="es-ES_tradnl" w:eastAsia="es-MX"/>
        </w:rPr>
      </w:pPr>
      <w:r>
        <w:rPr>
          <w:rFonts w:ascii="Arial" w:hAnsi="Arial" w:cs="Arial"/>
          <w:sz w:val="28"/>
          <w:szCs w:val="28"/>
          <w:lang w:val="es-ES_tradnl" w:eastAsia="es-MX"/>
        </w:rPr>
        <w:t>En síntesis, d</w:t>
      </w:r>
      <w:r w:rsidR="003B5367">
        <w:rPr>
          <w:rFonts w:ascii="Arial" w:hAnsi="Arial" w:cs="Arial"/>
          <w:sz w:val="28"/>
          <w:szCs w:val="28"/>
          <w:lang w:val="es-ES_tradnl" w:eastAsia="es-MX"/>
        </w:rPr>
        <w:t xml:space="preserve">e los artículos transcritos se deduce </w:t>
      </w:r>
      <w:r>
        <w:rPr>
          <w:rFonts w:ascii="Arial" w:hAnsi="Arial" w:cs="Arial"/>
          <w:sz w:val="28"/>
          <w:szCs w:val="28"/>
          <w:lang w:val="es-ES_tradnl" w:eastAsia="es-MX"/>
        </w:rPr>
        <w:t xml:space="preserve">que contienen los derechos </w:t>
      </w:r>
      <w:r w:rsidR="00370C7B">
        <w:rPr>
          <w:rFonts w:ascii="Arial" w:hAnsi="Arial" w:cs="Arial"/>
          <w:sz w:val="28"/>
          <w:szCs w:val="28"/>
          <w:lang w:val="es-ES_tradnl" w:eastAsia="es-MX"/>
        </w:rPr>
        <w:t>fundamentale</w:t>
      </w:r>
      <w:r>
        <w:rPr>
          <w:rFonts w:ascii="Arial" w:hAnsi="Arial" w:cs="Arial"/>
          <w:sz w:val="28"/>
          <w:szCs w:val="28"/>
          <w:lang w:val="es-ES_tradnl" w:eastAsia="es-MX"/>
        </w:rPr>
        <w:t xml:space="preserve">s relativos a </w:t>
      </w:r>
      <w:r>
        <w:rPr>
          <w:rFonts w:ascii="Arial" w:eastAsia="Calibri" w:hAnsi="Arial" w:cs="Arial"/>
          <w:sz w:val="28"/>
          <w:szCs w:val="28"/>
          <w:lang w:val="es-MX" w:eastAsia="en-US"/>
        </w:rPr>
        <w:t xml:space="preserve">la salud y a la dignidad humana </w:t>
      </w:r>
      <w:r w:rsidR="003B5367">
        <w:rPr>
          <w:rFonts w:ascii="Arial" w:hAnsi="Arial" w:cs="Arial"/>
          <w:sz w:val="28"/>
          <w:szCs w:val="28"/>
          <w:lang w:val="es-ES_tradnl" w:eastAsia="es-MX"/>
        </w:rPr>
        <w:t>como condición inherente a todo ser humano</w:t>
      </w:r>
      <w:r>
        <w:rPr>
          <w:rFonts w:ascii="Arial" w:hAnsi="Arial" w:cs="Arial"/>
          <w:sz w:val="28"/>
          <w:szCs w:val="28"/>
          <w:lang w:val="es-ES_tradnl" w:eastAsia="es-MX"/>
        </w:rPr>
        <w:t>.</w:t>
      </w:r>
    </w:p>
    <w:p w:rsidR="007E1C99" w:rsidRPr="007E1C99" w:rsidRDefault="007E1C99" w:rsidP="007E1C99">
      <w:pPr>
        <w:spacing w:after="120" w:line="360" w:lineRule="auto"/>
        <w:ind w:right="-232" w:firstLine="709"/>
        <w:jc w:val="both"/>
        <w:rPr>
          <w:rFonts w:ascii="Arial" w:eastAsia="Calibri" w:hAnsi="Arial" w:cs="Arial"/>
          <w:b/>
          <w:sz w:val="28"/>
          <w:szCs w:val="28"/>
          <w:lang w:val="es-ES_tradnl" w:eastAsia="en-US"/>
        </w:rPr>
      </w:pPr>
      <w:r w:rsidRPr="007E1C99">
        <w:rPr>
          <w:rFonts w:ascii="Arial" w:eastAsia="Calibri" w:hAnsi="Arial" w:cs="Arial"/>
          <w:b/>
          <w:sz w:val="28"/>
          <w:szCs w:val="28"/>
          <w:lang w:val="es-ES_tradnl" w:eastAsia="en-US"/>
        </w:rPr>
        <w:t>MARCO JURÍDICO INTERNACIONAL</w:t>
      </w:r>
    </w:p>
    <w:p w:rsidR="007E1C99" w:rsidRPr="007E1C99" w:rsidRDefault="00DE5A48" w:rsidP="007E1C99">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R</w:t>
      </w:r>
      <w:r w:rsidR="007E1C99" w:rsidRPr="007E1C99">
        <w:rPr>
          <w:rFonts w:ascii="Arial" w:eastAsia="Calibri" w:hAnsi="Arial" w:cs="Arial"/>
          <w:sz w:val="28"/>
          <w:szCs w:val="28"/>
          <w:lang w:val="es-MX" w:eastAsia="en-US"/>
        </w:rPr>
        <w:t xml:space="preserve">especto de los temas en estudio, </w:t>
      </w:r>
      <w:r w:rsidR="001461D9">
        <w:rPr>
          <w:rFonts w:ascii="Arial" w:eastAsia="Calibri" w:hAnsi="Arial" w:cs="Arial"/>
          <w:sz w:val="28"/>
          <w:szCs w:val="28"/>
          <w:lang w:val="es-MX" w:eastAsia="en-US"/>
        </w:rPr>
        <w:t xml:space="preserve">resulta necesario citar </w:t>
      </w:r>
      <w:r>
        <w:rPr>
          <w:rFonts w:ascii="Arial" w:eastAsia="Calibri" w:hAnsi="Arial" w:cs="Arial"/>
          <w:sz w:val="28"/>
          <w:szCs w:val="28"/>
          <w:lang w:val="es-MX" w:eastAsia="en-US"/>
        </w:rPr>
        <w:t xml:space="preserve">los preceptos contendidos en </w:t>
      </w:r>
      <w:r w:rsidR="007E1C99" w:rsidRPr="007E1C99">
        <w:rPr>
          <w:rFonts w:ascii="Arial" w:eastAsia="Calibri" w:hAnsi="Arial" w:cs="Arial"/>
          <w:sz w:val="28"/>
          <w:szCs w:val="28"/>
          <w:lang w:val="es-MX" w:eastAsia="en-US"/>
        </w:rPr>
        <w:t>los tratados internacionales de los que México es parte</w:t>
      </w:r>
      <w:r>
        <w:rPr>
          <w:rFonts w:ascii="Arial" w:eastAsia="Calibri" w:hAnsi="Arial" w:cs="Arial"/>
          <w:sz w:val="28"/>
          <w:szCs w:val="28"/>
          <w:lang w:val="es-MX" w:eastAsia="en-US"/>
        </w:rPr>
        <w:t xml:space="preserve"> que los peticionarios de garantías consideran violados</w:t>
      </w:r>
      <w:r w:rsidR="007E1C99" w:rsidRPr="007E1C99">
        <w:rPr>
          <w:rFonts w:ascii="Arial" w:eastAsia="Calibri" w:hAnsi="Arial" w:cs="Arial"/>
          <w:sz w:val="28"/>
          <w:szCs w:val="28"/>
          <w:lang w:val="es-MX" w:eastAsia="en-US"/>
        </w:rPr>
        <w:t xml:space="preserve">, </w:t>
      </w:r>
      <w:r>
        <w:rPr>
          <w:rFonts w:ascii="Arial" w:eastAsia="Calibri" w:hAnsi="Arial" w:cs="Arial"/>
          <w:sz w:val="28"/>
          <w:szCs w:val="28"/>
          <w:lang w:val="es-MX" w:eastAsia="en-US"/>
        </w:rPr>
        <w:t>así como aquellos que son necesarios para resolver la cuestión planteada y que son</w:t>
      </w:r>
      <w:r w:rsidR="007E1C99" w:rsidRPr="007E1C99">
        <w:rPr>
          <w:rFonts w:ascii="Arial" w:eastAsia="Calibri" w:hAnsi="Arial" w:cs="Arial"/>
          <w:sz w:val="28"/>
          <w:szCs w:val="28"/>
          <w:lang w:val="es-MX" w:eastAsia="en-US"/>
        </w:rPr>
        <w:t>:</w:t>
      </w:r>
    </w:p>
    <w:p w:rsidR="007E1C99" w:rsidRPr="007E1C99" w:rsidRDefault="007E1C99" w:rsidP="007E1C99">
      <w:pPr>
        <w:spacing w:after="120" w:line="360" w:lineRule="auto"/>
        <w:ind w:right="-652" w:firstLine="709"/>
        <w:rPr>
          <w:rFonts w:ascii="Arial" w:hAnsi="Arial" w:cs="Arial"/>
          <w:b/>
          <w:sz w:val="28"/>
          <w:szCs w:val="28"/>
        </w:rPr>
      </w:pPr>
      <w:r w:rsidRPr="007E1C99">
        <w:rPr>
          <w:rFonts w:ascii="Arial" w:hAnsi="Arial" w:cs="Arial"/>
          <w:b/>
          <w:sz w:val="28"/>
          <w:szCs w:val="28"/>
        </w:rPr>
        <w:t>DECLARACIÓN UNIVERSAL DE DERECHOS HUMANOS</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“Preámbulo</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Considerando que la libertad, la justicia y la paz en el mundo tienen por base el reconocimiento de la dignidad intrínseca y de los derechos iguales e inalienables de todos los miembros de la familia humana,</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Considerando que el desconocimiento y el menosprecio de los derechos humanos han originado actos de barbarie ultrajantes para la conciencia de la humanidad; y que se ha proclamado, como la aspiración más elevada del hombre, el advenimiento de un mundo en que los seres humanos, liberados del temor y de la miseria, disfruten de la libertad de palabra y de la libertad de creencias,</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Considerando esencial que los derechos humanos sean protegidos por un régimen de Derecho, a fin de </w:t>
      </w:r>
      <w:r w:rsidRPr="007E1C99">
        <w:rPr>
          <w:rFonts w:ascii="Arial" w:hAnsi="Arial" w:cs="Arial"/>
          <w:i/>
          <w:sz w:val="28"/>
          <w:szCs w:val="28"/>
        </w:rPr>
        <w:lastRenderedPageBreak/>
        <w:t>que el hombre no se vea compelido al supremo recurso de la rebelión contra la tiranía y la opresión,</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Considerando también esencial promover el desarrollo de relaciones amistosas entre las naciones,</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Considerando que los pueblos de las Naciones Unidas han reafirmado en la Carta su fe en los derechos fundamentales del hombre, </w:t>
      </w:r>
      <w:r w:rsidRPr="007E1C99">
        <w:rPr>
          <w:rFonts w:ascii="Arial" w:hAnsi="Arial" w:cs="Arial"/>
          <w:b/>
          <w:i/>
          <w:sz w:val="28"/>
          <w:szCs w:val="28"/>
        </w:rPr>
        <w:t>en la dignidad y el valor de la persona humana</w:t>
      </w:r>
      <w:r w:rsidRPr="007E1C99">
        <w:rPr>
          <w:rFonts w:ascii="Arial" w:hAnsi="Arial" w:cs="Arial"/>
          <w:i/>
          <w:sz w:val="28"/>
          <w:szCs w:val="28"/>
        </w:rPr>
        <w:t xml:space="preserve"> y en la igualdad de derechos de hombres y mujeres; y se han declarado resueltos a promover el progreso social y a elevar el nivel de vida dentro de un concepto más amplio de la libertad,</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Considerando que los Estados Miembros se han comprometido a asegurar, en cooperación con la Organización de las Naciones Unidas, el respeto universal y efectivo a los derechos y libertades fundamentales del hombre, y</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Considerando que una concepción común de estos derechos y libertades es de la mayor importancia para el pleno cumplimiento de dicho compromiso,</w:t>
      </w:r>
    </w:p>
    <w:p w:rsidR="007E1C99" w:rsidRPr="007E1C99" w:rsidRDefault="007E1C99" w:rsidP="007E1C99">
      <w:pPr>
        <w:spacing w:after="120" w:line="360" w:lineRule="auto"/>
        <w:ind w:left="709" w:right="618"/>
        <w:rPr>
          <w:rFonts w:ascii="Arial" w:hAnsi="Arial" w:cs="Arial"/>
          <w:b/>
          <w:i/>
          <w:sz w:val="28"/>
          <w:szCs w:val="28"/>
        </w:rPr>
      </w:pPr>
      <w:r w:rsidRPr="007E1C99">
        <w:rPr>
          <w:rFonts w:ascii="Arial" w:hAnsi="Arial" w:cs="Arial"/>
          <w:b/>
          <w:i/>
          <w:sz w:val="28"/>
          <w:szCs w:val="28"/>
        </w:rPr>
        <w:t>La Asamblea General</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Proclama la presente Declaración Universal de Derechos Humanos como ideal común por el que todos los pueblos y naciones deben esforzarse, a fin de que tanto los individuos como las instituciones, inspirándose constantemente en ella, promuevan, mediante la enseñanza y la educación, el respeto a estos derechos y libertades, y aseguren, por medidas progresivas de carácter nacional e internacional, su reconocimiento y aplicación universales y efectivos, tanto entre los pueblos de los Estados Miembros </w:t>
      </w:r>
      <w:r w:rsidRPr="007E1C99">
        <w:rPr>
          <w:rFonts w:ascii="Arial" w:hAnsi="Arial" w:cs="Arial"/>
          <w:i/>
          <w:sz w:val="28"/>
          <w:szCs w:val="28"/>
        </w:rPr>
        <w:lastRenderedPageBreak/>
        <w:t>como entre los de los territorios colocados bajo su jurisdicción.</w:t>
      </w:r>
      <w:r w:rsidR="008843EE">
        <w:rPr>
          <w:rFonts w:ascii="Arial" w:hAnsi="Arial" w:cs="Arial"/>
          <w:i/>
          <w:sz w:val="28"/>
          <w:szCs w:val="28"/>
        </w:rPr>
        <w:t>”</w:t>
      </w:r>
    </w:p>
    <w:p w:rsidR="007E1C99" w:rsidRPr="007E1C99" w:rsidRDefault="008843EE" w:rsidP="007E1C99">
      <w:pPr>
        <w:autoSpaceDE w:val="0"/>
        <w:autoSpaceDN w:val="0"/>
        <w:adjustRightInd w:val="0"/>
        <w:spacing w:after="120" w:line="360" w:lineRule="auto"/>
        <w:ind w:left="709" w:right="618"/>
        <w:jc w:val="both"/>
        <w:rPr>
          <w:rFonts w:ascii="Arial" w:hAnsi="Arial" w:cs="Arial"/>
          <w:b/>
          <w:bCs/>
          <w:i/>
          <w:iCs/>
          <w:sz w:val="28"/>
          <w:szCs w:val="28"/>
        </w:rPr>
      </w:pPr>
      <w:r>
        <w:rPr>
          <w:rFonts w:ascii="Arial" w:hAnsi="Arial" w:cs="Arial"/>
          <w:b/>
          <w:bCs/>
          <w:i/>
          <w:iCs/>
          <w:sz w:val="28"/>
          <w:szCs w:val="28"/>
        </w:rPr>
        <w:t>“</w:t>
      </w:r>
      <w:r w:rsidR="007E1C99" w:rsidRPr="007E1C99">
        <w:rPr>
          <w:rFonts w:ascii="Arial" w:hAnsi="Arial" w:cs="Arial"/>
          <w:b/>
          <w:bCs/>
          <w:i/>
          <w:iCs/>
          <w:sz w:val="28"/>
          <w:szCs w:val="28"/>
        </w:rPr>
        <w:t>Artículo 1</w:t>
      </w:r>
    </w:p>
    <w:p w:rsidR="007E1C99" w:rsidRDefault="007E1C99" w:rsidP="007E1C99">
      <w:pPr>
        <w:autoSpaceDE w:val="0"/>
        <w:autoSpaceDN w:val="0"/>
        <w:adjustRightInd w:val="0"/>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Todos los seres humanos nacen libres e iguales en </w:t>
      </w:r>
      <w:r w:rsidRPr="007E1C99">
        <w:rPr>
          <w:rFonts w:ascii="Arial" w:hAnsi="Arial" w:cs="Arial"/>
          <w:b/>
          <w:i/>
          <w:sz w:val="28"/>
          <w:szCs w:val="28"/>
        </w:rPr>
        <w:t>dignidad y derechos</w:t>
      </w:r>
      <w:r w:rsidRPr="007E1C99">
        <w:rPr>
          <w:rFonts w:ascii="Arial" w:hAnsi="Arial" w:cs="Arial"/>
          <w:i/>
          <w:sz w:val="28"/>
          <w:szCs w:val="28"/>
        </w:rPr>
        <w:t xml:space="preserve"> y, dotados como están de razón y conciencia, deben comportarse fraternalmente los unos con los otros.</w:t>
      </w:r>
      <w:r w:rsidR="008843EE">
        <w:rPr>
          <w:rFonts w:ascii="Arial" w:hAnsi="Arial" w:cs="Arial"/>
          <w:i/>
          <w:sz w:val="28"/>
          <w:szCs w:val="28"/>
        </w:rPr>
        <w:t>”</w:t>
      </w:r>
    </w:p>
    <w:p w:rsidR="00E9415F" w:rsidRPr="00E9415F" w:rsidRDefault="008843EE" w:rsidP="00E9415F">
      <w:pPr>
        <w:autoSpaceDE w:val="0"/>
        <w:autoSpaceDN w:val="0"/>
        <w:adjustRightInd w:val="0"/>
        <w:spacing w:after="120" w:line="360" w:lineRule="auto"/>
        <w:ind w:left="709" w:right="618"/>
        <w:jc w:val="both"/>
        <w:rPr>
          <w:rFonts w:ascii="Arial" w:hAnsi="Arial" w:cs="Arial"/>
          <w:b/>
          <w:i/>
          <w:sz w:val="28"/>
          <w:szCs w:val="28"/>
        </w:rPr>
      </w:pPr>
      <w:r>
        <w:rPr>
          <w:rFonts w:ascii="Arial" w:hAnsi="Arial" w:cs="Arial"/>
          <w:b/>
          <w:i/>
          <w:sz w:val="28"/>
          <w:szCs w:val="28"/>
        </w:rPr>
        <w:t>“</w:t>
      </w:r>
      <w:r w:rsidR="00E9415F" w:rsidRPr="00E9415F">
        <w:rPr>
          <w:rFonts w:ascii="Arial" w:hAnsi="Arial" w:cs="Arial"/>
          <w:b/>
          <w:i/>
          <w:sz w:val="28"/>
          <w:szCs w:val="28"/>
        </w:rPr>
        <w:t>Artículo 2.</w:t>
      </w:r>
    </w:p>
    <w:p w:rsidR="00E9415F" w:rsidRPr="00E9415F" w:rsidRDefault="00E9415F" w:rsidP="00E9415F">
      <w:pPr>
        <w:autoSpaceDE w:val="0"/>
        <w:autoSpaceDN w:val="0"/>
        <w:adjustRightInd w:val="0"/>
        <w:spacing w:after="120" w:line="360" w:lineRule="auto"/>
        <w:ind w:left="709" w:right="618"/>
        <w:jc w:val="both"/>
        <w:rPr>
          <w:rFonts w:ascii="Arial" w:hAnsi="Arial" w:cs="Arial"/>
          <w:i/>
          <w:sz w:val="28"/>
          <w:szCs w:val="28"/>
        </w:rPr>
      </w:pPr>
      <w:r w:rsidRPr="00E9415F">
        <w:rPr>
          <w:rFonts w:ascii="Arial" w:hAnsi="Arial" w:cs="Arial"/>
          <w:i/>
          <w:sz w:val="28"/>
          <w:szCs w:val="28"/>
        </w:rPr>
        <w:t>Toda persona tiene todos los derechos y libertades proclamados en esta declaración, sin distinción alguna de raza, color, sexo, idioma, religión, opinión política o de cualquier otra índole, origen nacional o social, posición económica, nacimiento o cualquier otra condición.</w:t>
      </w:r>
    </w:p>
    <w:p w:rsidR="00E9415F" w:rsidRPr="00E9415F" w:rsidRDefault="008843EE" w:rsidP="00E9415F">
      <w:pPr>
        <w:autoSpaceDE w:val="0"/>
        <w:autoSpaceDN w:val="0"/>
        <w:adjustRightInd w:val="0"/>
        <w:spacing w:after="120" w:line="360" w:lineRule="auto"/>
        <w:ind w:left="709" w:right="618"/>
        <w:jc w:val="both"/>
        <w:rPr>
          <w:rFonts w:ascii="Arial" w:hAnsi="Arial" w:cs="Arial"/>
          <w:i/>
          <w:sz w:val="28"/>
          <w:szCs w:val="28"/>
        </w:rPr>
      </w:pPr>
      <w:r>
        <w:rPr>
          <w:rFonts w:ascii="Arial" w:hAnsi="Arial" w:cs="Arial"/>
          <w:i/>
          <w:sz w:val="28"/>
          <w:szCs w:val="28"/>
        </w:rPr>
        <w:t>(…).”.</w:t>
      </w:r>
    </w:p>
    <w:p w:rsidR="00E9415F" w:rsidRPr="00E9415F" w:rsidRDefault="008843EE" w:rsidP="00E9415F">
      <w:pPr>
        <w:autoSpaceDE w:val="0"/>
        <w:autoSpaceDN w:val="0"/>
        <w:adjustRightInd w:val="0"/>
        <w:spacing w:after="120" w:line="360" w:lineRule="auto"/>
        <w:ind w:left="709" w:right="618"/>
        <w:jc w:val="both"/>
        <w:rPr>
          <w:rFonts w:ascii="Arial" w:hAnsi="Arial" w:cs="Arial"/>
          <w:i/>
          <w:sz w:val="28"/>
          <w:szCs w:val="28"/>
        </w:rPr>
      </w:pPr>
      <w:r>
        <w:rPr>
          <w:rFonts w:ascii="Arial" w:hAnsi="Arial" w:cs="Arial"/>
          <w:b/>
          <w:i/>
          <w:sz w:val="28"/>
          <w:szCs w:val="28"/>
        </w:rPr>
        <w:t>“</w:t>
      </w:r>
      <w:r w:rsidR="00E9415F" w:rsidRPr="008843EE">
        <w:rPr>
          <w:rFonts w:ascii="Arial" w:hAnsi="Arial" w:cs="Arial"/>
          <w:b/>
          <w:i/>
          <w:sz w:val="28"/>
          <w:szCs w:val="28"/>
        </w:rPr>
        <w:t>Artículo</w:t>
      </w:r>
      <w:r w:rsidR="00E9415F" w:rsidRPr="00E9415F">
        <w:rPr>
          <w:rFonts w:ascii="Arial" w:hAnsi="Arial" w:cs="Arial"/>
          <w:i/>
          <w:sz w:val="28"/>
          <w:szCs w:val="28"/>
        </w:rPr>
        <w:t xml:space="preserve"> </w:t>
      </w:r>
      <w:r w:rsidR="00E9415F" w:rsidRPr="008843EE">
        <w:rPr>
          <w:rFonts w:ascii="Arial" w:hAnsi="Arial" w:cs="Arial"/>
          <w:b/>
          <w:i/>
          <w:sz w:val="28"/>
          <w:szCs w:val="28"/>
        </w:rPr>
        <w:t>3.</w:t>
      </w:r>
    </w:p>
    <w:p w:rsidR="00E9415F" w:rsidRPr="00E9415F" w:rsidRDefault="00E9415F" w:rsidP="00E9415F">
      <w:pPr>
        <w:autoSpaceDE w:val="0"/>
        <w:autoSpaceDN w:val="0"/>
        <w:adjustRightInd w:val="0"/>
        <w:spacing w:after="120" w:line="360" w:lineRule="auto"/>
        <w:ind w:left="709" w:right="618"/>
        <w:jc w:val="both"/>
        <w:rPr>
          <w:rFonts w:ascii="Arial" w:hAnsi="Arial" w:cs="Arial"/>
          <w:i/>
          <w:sz w:val="28"/>
          <w:szCs w:val="28"/>
        </w:rPr>
      </w:pPr>
      <w:r w:rsidRPr="00E9415F">
        <w:rPr>
          <w:rFonts w:ascii="Arial" w:hAnsi="Arial" w:cs="Arial"/>
          <w:i/>
          <w:sz w:val="28"/>
          <w:szCs w:val="28"/>
        </w:rPr>
        <w:t>Todo individuo tiene derecho a la vida, a la libertad y a la seguridad de su persona.</w:t>
      </w:r>
      <w:r w:rsidR="008843EE">
        <w:rPr>
          <w:rFonts w:ascii="Arial" w:hAnsi="Arial" w:cs="Arial"/>
          <w:i/>
          <w:sz w:val="28"/>
          <w:szCs w:val="28"/>
        </w:rPr>
        <w:t>”</w:t>
      </w:r>
    </w:p>
    <w:p w:rsidR="00E9415F" w:rsidRPr="008843EE" w:rsidRDefault="008843EE" w:rsidP="00E9415F">
      <w:pPr>
        <w:autoSpaceDE w:val="0"/>
        <w:autoSpaceDN w:val="0"/>
        <w:adjustRightInd w:val="0"/>
        <w:spacing w:after="120" w:line="360" w:lineRule="auto"/>
        <w:ind w:left="709" w:right="618"/>
        <w:jc w:val="both"/>
        <w:rPr>
          <w:rFonts w:ascii="Arial" w:hAnsi="Arial" w:cs="Arial"/>
          <w:b/>
          <w:i/>
          <w:sz w:val="28"/>
          <w:szCs w:val="28"/>
        </w:rPr>
      </w:pPr>
      <w:r w:rsidRPr="008843EE">
        <w:rPr>
          <w:rFonts w:ascii="Arial" w:hAnsi="Arial" w:cs="Arial"/>
          <w:b/>
          <w:i/>
          <w:sz w:val="28"/>
          <w:szCs w:val="28"/>
        </w:rPr>
        <w:t>“</w:t>
      </w:r>
      <w:r w:rsidR="00E9415F" w:rsidRPr="008843EE">
        <w:rPr>
          <w:rFonts w:ascii="Arial" w:hAnsi="Arial" w:cs="Arial"/>
          <w:b/>
          <w:i/>
          <w:sz w:val="28"/>
          <w:szCs w:val="28"/>
        </w:rPr>
        <w:t>Artículo 6.</w:t>
      </w:r>
    </w:p>
    <w:p w:rsidR="00E9415F" w:rsidRPr="00E9415F" w:rsidRDefault="00E9415F" w:rsidP="00E9415F">
      <w:pPr>
        <w:autoSpaceDE w:val="0"/>
        <w:autoSpaceDN w:val="0"/>
        <w:adjustRightInd w:val="0"/>
        <w:spacing w:after="120" w:line="360" w:lineRule="auto"/>
        <w:ind w:left="709" w:right="618"/>
        <w:jc w:val="both"/>
        <w:rPr>
          <w:rFonts w:ascii="Arial" w:hAnsi="Arial" w:cs="Arial"/>
          <w:i/>
          <w:sz w:val="28"/>
          <w:szCs w:val="28"/>
        </w:rPr>
      </w:pPr>
      <w:r w:rsidRPr="00E9415F">
        <w:rPr>
          <w:rFonts w:ascii="Arial" w:hAnsi="Arial" w:cs="Arial"/>
          <w:i/>
          <w:sz w:val="28"/>
          <w:szCs w:val="28"/>
        </w:rPr>
        <w:t>Todo ser humano tiene derecho, en todas partes, al reconocimiento de su personalidad jurídica.</w:t>
      </w:r>
      <w:r w:rsidR="008843EE">
        <w:rPr>
          <w:rFonts w:ascii="Arial" w:hAnsi="Arial" w:cs="Arial"/>
          <w:i/>
          <w:sz w:val="28"/>
          <w:szCs w:val="28"/>
        </w:rPr>
        <w:t>”</w:t>
      </w:r>
    </w:p>
    <w:p w:rsidR="00E9415F" w:rsidRPr="008843EE" w:rsidRDefault="008843EE" w:rsidP="00E9415F">
      <w:pPr>
        <w:autoSpaceDE w:val="0"/>
        <w:autoSpaceDN w:val="0"/>
        <w:adjustRightInd w:val="0"/>
        <w:spacing w:after="120" w:line="360" w:lineRule="auto"/>
        <w:ind w:left="709" w:right="618"/>
        <w:jc w:val="both"/>
        <w:rPr>
          <w:rFonts w:ascii="Arial" w:hAnsi="Arial" w:cs="Arial"/>
          <w:b/>
          <w:i/>
          <w:sz w:val="28"/>
          <w:szCs w:val="28"/>
        </w:rPr>
      </w:pPr>
      <w:r w:rsidRPr="008843EE">
        <w:rPr>
          <w:rFonts w:ascii="Arial" w:hAnsi="Arial" w:cs="Arial"/>
          <w:b/>
          <w:i/>
          <w:sz w:val="28"/>
          <w:szCs w:val="28"/>
        </w:rPr>
        <w:t>“</w:t>
      </w:r>
      <w:r w:rsidR="00E9415F" w:rsidRPr="008843EE">
        <w:rPr>
          <w:rFonts w:ascii="Arial" w:hAnsi="Arial" w:cs="Arial"/>
          <w:b/>
          <w:i/>
          <w:sz w:val="28"/>
          <w:szCs w:val="28"/>
        </w:rPr>
        <w:t>Artículo 7.</w:t>
      </w:r>
    </w:p>
    <w:p w:rsidR="00E9415F" w:rsidRPr="00E9415F" w:rsidRDefault="00E9415F" w:rsidP="00E9415F">
      <w:pPr>
        <w:autoSpaceDE w:val="0"/>
        <w:autoSpaceDN w:val="0"/>
        <w:adjustRightInd w:val="0"/>
        <w:spacing w:after="120" w:line="360" w:lineRule="auto"/>
        <w:ind w:left="709" w:right="618"/>
        <w:jc w:val="both"/>
        <w:rPr>
          <w:rFonts w:ascii="Arial" w:hAnsi="Arial" w:cs="Arial"/>
          <w:i/>
          <w:sz w:val="28"/>
          <w:szCs w:val="28"/>
        </w:rPr>
      </w:pPr>
      <w:r w:rsidRPr="00E9415F">
        <w:rPr>
          <w:rFonts w:ascii="Arial" w:hAnsi="Arial" w:cs="Arial"/>
          <w:i/>
          <w:sz w:val="28"/>
          <w:szCs w:val="28"/>
        </w:rPr>
        <w:t>Todos son iguales ante la ley y tienen, sin distinción, derecho a igual protección de la ley. Todos tienen derecho a igual protección contra toda discriminación que infrinja esta declaración y contra toda pr</w:t>
      </w:r>
      <w:r w:rsidR="008843EE">
        <w:rPr>
          <w:rFonts w:ascii="Arial" w:hAnsi="Arial" w:cs="Arial"/>
          <w:i/>
          <w:sz w:val="28"/>
          <w:szCs w:val="28"/>
        </w:rPr>
        <w:t>ovocación a tal discriminación.”</w:t>
      </w:r>
    </w:p>
    <w:p w:rsidR="00E9415F" w:rsidRPr="008843EE" w:rsidRDefault="008843EE" w:rsidP="00E9415F">
      <w:pPr>
        <w:autoSpaceDE w:val="0"/>
        <w:autoSpaceDN w:val="0"/>
        <w:adjustRightInd w:val="0"/>
        <w:spacing w:after="120" w:line="360" w:lineRule="auto"/>
        <w:ind w:left="709" w:right="618"/>
        <w:jc w:val="both"/>
        <w:rPr>
          <w:rFonts w:ascii="Arial" w:hAnsi="Arial" w:cs="Arial"/>
          <w:b/>
          <w:i/>
          <w:sz w:val="28"/>
          <w:szCs w:val="28"/>
        </w:rPr>
      </w:pPr>
      <w:r w:rsidRPr="008843EE">
        <w:rPr>
          <w:rFonts w:ascii="Arial" w:hAnsi="Arial" w:cs="Arial"/>
          <w:b/>
          <w:i/>
          <w:sz w:val="28"/>
          <w:szCs w:val="28"/>
        </w:rPr>
        <w:t>“</w:t>
      </w:r>
      <w:r w:rsidR="00E9415F" w:rsidRPr="008843EE">
        <w:rPr>
          <w:rFonts w:ascii="Arial" w:hAnsi="Arial" w:cs="Arial"/>
          <w:b/>
          <w:i/>
          <w:sz w:val="28"/>
          <w:szCs w:val="28"/>
        </w:rPr>
        <w:t>Artículo 12.</w:t>
      </w:r>
    </w:p>
    <w:p w:rsidR="00E9415F" w:rsidRPr="00E9415F" w:rsidRDefault="00E9415F" w:rsidP="00E9415F">
      <w:pPr>
        <w:autoSpaceDE w:val="0"/>
        <w:autoSpaceDN w:val="0"/>
        <w:adjustRightInd w:val="0"/>
        <w:spacing w:after="120" w:line="360" w:lineRule="auto"/>
        <w:ind w:left="709" w:right="618"/>
        <w:jc w:val="both"/>
        <w:rPr>
          <w:rFonts w:ascii="Arial" w:hAnsi="Arial" w:cs="Arial"/>
          <w:i/>
          <w:sz w:val="28"/>
          <w:szCs w:val="28"/>
        </w:rPr>
      </w:pPr>
      <w:r w:rsidRPr="00E9415F">
        <w:rPr>
          <w:rFonts w:ascii="Arial" w:hAnsi="Arial" w:cs="Arial"/>
          <w:i/>
          <w:sz w:val="28"/>
          <w:szCs w:val="28"/>
        </w:rPr>
        <w:t xml:space="preserve">Nadie será objeto de injerencias arbitrarias en su vida privada, su familia, su domicilio o su correspondencia, ni de ataques a su honra o a su </w:t>
      </w:r>
      <w:r w:rsidRPr="00E9415F">
        <w:rPr>
          <w:rFonts w:ascii="Arial" w:hAnsi="Arial" w:cs="Arial"/>
          <w:i/>
          <w:sz w:val="28"/>
          <w:szCs w:val="28"/>
        </w:rPr>
        <w:lastRenderedPageBreak/>
        <w:t>reputación. Toda persona tiene derecho a la protección de la ley contra tales injerencias o ataques.</w:t>
      </w:r>
      <w:r w:rsidR="008843EE">
        <w:rPr>
          <w:rFonts w:ascii="Arial" w:hAnsi="Arial" w:cs="Arial"/>
          <w:i/>
          <w:sz w:val="28"/>
          <w:szCs w:val="28"/>
        </w:rPr>
        <w:t>”</w:t>
      </w:r>
    </w:p>
    <w:p w:rsidR="007E1C99" w:rsidRPr="007E1C99" w:rsidRDefault="008843EE" w:rsidP="007E1C99">
      <w:pPr>
        <w:spacing w:after="120" w:line="360" w:lineRule="auto"/>
        <w:ind w:left="709" w:right="618"/>
        <w:jc w:val="both"/>
        <w:rPr>
          <w:rFonts w:ascii="Arial" w:hAnsi="Arial" w:cs="Arial"/>
          <w:b/>
          <w:i/>
          <w:sz w:val="28"/>
          <w:szCs w:val="28"/>
        </w:rPr>
      </w:pPr>
      <w:r>
        <w:rPr>
          <w:rFonts w:ascii="Arial" w:hAnsi="Arial" w:cs="Arial"/>
          <w:b/>
          <w:i/>
          <w:sz w:val="28"/>
          <w:szCs w:val="28"/>
        </w:rPr>
        <w:t>“</w:t>
      </w:r>
      <w:r w:rsidR="007E1C99" w:rsidRPr="007E1C99">
        <w:rPr>
          <w:rFonts w:ascii="Arial" w:hAnsi="Arial" w:cs="Arial"/>
          <w:b/>
          <w:i/>
          <w:sz w:val="28"/>
          <w:szCs w:val="28"/>
        </w:rPr>
        <w:t>Artículo 25</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1. Toda persona tiene derecho a un nivel de vida adecuado que le asegure, así como a su familia, </w:t>
      </w:r>
      <w:r w:rsidRPr="007E1C99">
        <w:rPr>
          <w:rFonts w:ascii="Arial" w:hAnsi="Arial" w:cs="Arial"/>
          <w:b/>
          <w:i/>
          <w:sz w:val="28"/>
          <w:szCs w:val="28"/>
        </w:rPr>
        <w:t xml:space="preserve">la salud </w:t>
      </w:r>
      <w:r w:rsidRPr="007E1C99">
        <w:rPr>
          <w:rFonts w:ascii="Arial" w:hAnsi="Arial" w:cs="Arial"/>
          <w:i/>
          <w:sz w:val="28"/>
          <w:szCs w:val="28"/>
        </w:rPr>
        <w:t>y el bienestar, y en especial la alimentación, el vestido, la vivienda, la asistencia médica y los servicios sociales necesarios; tiene asimismo derecho a los seguros en caso de desempleo, enfermedad, invalidez, viudez, vejez y otros casos de pérdida de sus medios de subsistencia por circunstancias independientes de su voluntad.</w:t>
      </w:r>
    </w:p>
    <w:p w:rsidR="007E1C99" w:rsidRPr="007E1C99" w:rsidRDefault="007E1C99" w:rsidP="007E1C99">
      <w:pPr>
        <w:spacing w:after="120" w:line="360" w:lineRule="auto"/>
        <w:ind w:left="709" w:right="618"/>
        <w:jc w:val="both"/>
        <w:rPr>
          <w:rFonts w:ascii="Arial" w:hAnsi="Arial" w:cs="Arial"/>
          <w:i/>
          <w:sz w:val="28"/>
          <w:szCs w:val="28"/>
        </w:rPr>
      </w:pPr>
      <w:r w:rsidRPr="007E1C99">
        <w:rPr>
          <w:rFonts w:ascii="Arial" w:hAnsi="Arial" w:cs="Arial"/>
          <w:i/>
          <w:sz w:val="28"/>
          <w:szCs w:val="28"/>
        </w:rPr>
        <w:t xml:space="preserve">La maternidad y la infancia tienen derecho a cuidados y asistencia especiales. Todos los niños, nacidos de matrimonio o fuera de matrimonio, tienen derecho a igual protección social. </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right="-232" w:firstLine="709"/>
        <w:jc w:val="both"/>
        <w:rPr>
          <w:rFonts w:ascii="Arial" w:hAnsi="Arial" w:cs="Arial"/>
          <w:b/>
          <w:color w:val="000000"/>
          <w:sz w:val="28"/>
          <w:szCs w:val="28"/>
          <w:lang w:eastAsia="es-MX"/>
        </w:rPr>
      </w:pPr>
      <w:r w:rsidRPr="007E1C99">
        <w:rPr>
          <w:rFonts w:ascii="Arial" w:hAnsi="Arial" w:cs="Arial"/>
          <w:b/>
          <w:color w:val="000000"/>
          <w:sz w:val="28"/>
          <w:szCs w:val="28"/>
          <w:lang w:eastAsia="es-MX"/>
        </w:rPr>
        <w:t>CONVENCIÓN AMERICANA SOBRE DERECHOS HUMANOS PACTO DE SAN JOSÉ DE COSTA RICA</w:t>
      </w:r>
    </w:p>
    <w:p w:rsidR="008843EE" w:rsidRPr="008843EE" w:rsidRDefault="007E1C99"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b/>
          <w:i/>
          <w:sz w:val="28"/>
          <w:szCs w:val="28"/>
          <w:lang w:val="es-MX" w:eastAsia="en-US"/>
        </w:rPr>
        <w:t>“</w:t>
      </w:r>
      <w:r w:rsidR="008843EE" w:rsidRPr="008843EE">
        <w:rPr>
          <w:rFonts w:ascii="Arial" w:eastAsia="Calibri" w:hAnsi="Arial" w:cs="Arial"/>
          <w:b/>
          <w:i/>
          <w:sz w:val="28"/>
          <w:szCs w:val="28"/>
          <w:lang w:val="es-MX" w:eastAsia="en-US"/>
        </w:rPr>
        <w:t>Artículo 1</w:t>
      </w:r>
      <w:r w:rsidR="008843EE" w:rsidRPr="008843EE">
        <w:rPr>
          <w:rFonts w:ascii="Arial" w:eastAsia="Calibri" w:hAnsi="Arial" w:cs="Arial"/>
          <w:i/>
          <w:sz w:val="28"/>
          <w:szCs w:val="28"/>
          <w:lang w:val="es-MX" w:eastAsia="en-US"/>
        </w:rPr>
        <w:t>. Obligación de respetar los derechos.</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 xml:space="preserve">1. Los Estados partes en esta convención se comprometen a respetar los derechos y libertades reconocidos en ella y a garantizar su libre y pleno ejercicio a toda persona que esté sujeta a su jurisdicción, sin discriminación alguna por motivos de raza, color, sexo, idioma, religión, opiniones políticas, o de cualquier otra índole, origen nacional o social, posición económica, nacimiento o cualquier otra condición social. </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2. Para los efectos de esta convención, persona es todo ser humano.</w:t>
      </w:r>
      <w:r>
        <w:rPr>
          <w:rFonts w:ascii="Arial" w:eastAsia="Calibri" w:hAnsi="Arial" w:cs="Arial"/>
          <w:i/>
          <w:sz w:val="28"/>
          <w:szCs w:val="28"/>
          <w:lang w:val="es-MX" w:eastAsia="en-US"/>
        </w:rPr>
        <w:t>”</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b/>
          <w:i/>
          <w:sz w:val="28"/>
          <w:szCs w:val="28"/>
          <w:lang w:val="es-MX" w:eastAsia="en-US"/>
        </w:rPr>
        <w:lastRenderedPageBreak/>
        <w:t>“Artículo 2.</w:t>
      </w:r>
      <w:r w:rsidRPr="008843EE">
        <w:rPr>
          <w:rFonts w:ascii="Arial" w:eastAsia="Calibri" w:hAnsi="Arial" w:cs="Arial"/>
          <w:i/>
          <w:sz w:val="28"/>
          <w:szCs w:val="28"/>
          <w:lang w:val="es-MX" w:eastAsia="en-US"/>
        </w:rPr>
        <w:t xml:space="preserve"> Deber de adoptar disposiciones de derecho interno.</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Si el ejercicio de los derechos y libertades mencionados en el artículo 1 no estuviere ya garantizado por disposiciones legislativas o de otro carácter, los Estados partes se comprometen a adoptar, con arreglo a sus procedimientos constitucionales y a las disposiciones de esta convención, las medidas legislativas o de otro carácter que fueren necesarias para hacer efectivos tales derechos y libertades.</w:t>
      </w:r>
      <w:r>
        <w:rPr>
          <w:rFonts w:ascii="Arial" w:eastAsia="Calibri" w:hAnsi="Arial" w:cs="Arial"/>
          <w:i/>
          <w:sz w:val="28"/>
          <w:szCs w:val="28"/>
          <w:lang w:val="es-MX" w:eastAsia="en-US"/>
        </w:rPr>
        <w:t>”.</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b/>
          <w:i/>
          <w:sz w:val="28"/>
          <w:szCs w:val="28"/>
          <w:lang w:val="es-MX" w:eastAsia="en-US"/>
        </w:rPr>
        <w:t>“Artículo 3.</w:t>
      </w:r>
      <w:r w:rsidRPr="008843EE">
        <w:rPr>
          <w:rFonts w:ascii="Arial" w:eastAsia="Calibri" w:hAnsi="Arial" w:cs="Arial"/>
          <w:i/>
          <w:sz w:val="28"/>
          <w:szCs w:val="28"/>
          <w:lang w:val="es-MX" w:eastAsia="en-US"/>
        </w:rPr>
        <w:t xml:space="preserve"> Derecho al reconocimiento de la personalidad jurídica.</w:t>
      </w:r>
    </w:p>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Toda persona tiene derecho al reconocimiento de su personalidad jurídica.</w:t>
      </w:r>
      <w:r>
        <w:rPr>
          <w:rFonts w:ascii="Arial" w:eastAsia="Calibri" w:hAnsi="Arial" w:cs="Arial"/>
          <w:i/>
          <w:sz w:val="28"/>
          <w:szCs w:val="28"/>
          <w:lang w:val="es-MX" w:eastAsia="en-US"/>
        </w:rPr>
        <w:t>”</w:t>
      </w:r>
    </w:p>
    <w:p w:rsidR="007E1C99" w:rsidRPr="007E1C99" w:rsidRDefault="008843EE" w:rsidP="007E1C99">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b/>
          <w:i/>
          <w:sz w:val="28"/>
          <w:szCs w:val="28"/>
          <w:lang w:val="es-MX" w:eastAsia="en-US"/>
        </w:rPr>
        <w:t>“</w:t>
      </w:r>
      <w:r w:rsidR="007E1C99" w:rsidRPr="007E1C99">
        <w:rPr>
          <w:rFonts w:ascii="Arial" w:eastAsia="Calibri" w:hAnsi="Arial" w:cs="Arial"/>
          <w:b/>
          <w:i/>
          <w:sz w:val="28"/>
          <w:szCs w:val="28"/>
          <w:lang w:val="es-MX" w:eastAsia="en-US"/>
        </w:rPr>
        <w:t>Artículo 5.</w:t>
      </w:r>
      <w:r w:rsidR="007E1C99" w:rsidRPr="007E1C99">
        <w:rPr>
          <w:rFonts w:ascii="Arial" w:eastAsia="Calibri" w:hAnsi="Arial" w:cs="Arial"/>
          <w:i/>
          <w:sz w:val="28"/>
          <w:szCs w:val="28"/>
          <w:lang w:val="es-MX" w:eastAsia="en-US"/>
        </w:rPr>
        <w:t xml:space="preserve"> Derecho a la Integridad Personal</w:t>
      </w:r>
    </w:p>
    <w:p w:rsidR="008843EE" w:rsidRDefault="008843EE" w:rsidP="007E1C99">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1. Toda persona tiene derecho a que se respete su integridad física, psíquica y moral.</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2. Nadie debe ser sometido a torturas ni a penas o tratos crueles, inhumanos o degradantes. Toda persona privada de libertad </w:t>
      </w:r>
      <w:r w:rsidRPr="007E1C99">
        <w:rPr>
          <w:rFonts w:ascii="Arial" w:eastAsia="Calibri" w:hAnsi="Arial" w:cs="Arial"/>
          <w:b/>
          <w:i/>
          <w:sz w:val="28"/>
          <w:szCs w:val="28"/>
          <w:lang w:val="es-MX" w:eastAsia="en-US"/>
        </w:rPr>
        <w:t>será tratada con el respeto debido a la dignidad inherente al ser humano.</w:t>
      </w:r>
      <w:r w:rsidR="008843EE">
        <w:rPr>
          <w:rFonts w:ascii="Arial" w:eastAsia="Calibri" w:hAnsi="Arial" w:cs="Arial"/>
          <w:b/>
          <w:i/>
          <w:sz w:val="28"/>
          <w:szCs w:val="28"/>
          <w:lang w:val="es-MX" w:eastAsia="en-US"/>
        </w:rPr>
        <w:t>”</w:t>
      </w:r>
    </w:p>
    <w:tbl>
      <w:tblPr>
        <w:tblW w:w="5000" w:type="pct"/>
        <w:tblCellSpacing w:w="0" w:type="dxa"/>
        <w:tblCellMar>
          <w:left w:w="0" w:type="dxa"/>
          <w:right w:w="0" w:type="dxa"/>
        </w:tblCellMar>
        <w:tblLook w:val="04A0" w:firstRow="1" w:lastRow="0" w:firstColumn="1" w:lastColumn="0" w:noHBand="0" w:noVBand="1"/>
      </w:tblPr>
      <w:tblGrid>
        <w:gridCol w:w="7994"/>
      </w:tblGrid>
      <w:tr w:rsidR="007E1C99" w:rsidRPr="007E1C99" w:rsidTr="00C870E5">
        <w:trPr>
          <w:tblCellSpacing w:w="0" w:type="dxa"/>
        </w:trPr>
        <w:tc>
          <w:tcPr>
            <w:tcW w:w="0" w:type="auto"/>
            <w:vAlign w:val="center"/>
            <w:hideMark/>
          </w:tcPr>
          <w:p w:rsidR="007E1C99" w:rsidRPr="007E1C99" w:rsidRDefault="008843EE" w:rsidP="00C870E5">
            <w:pPr>
              <w:spacing w:after="120" w:line="360" w:lineRule="auto"/>
              <w:ind w:left="709" w:right="618"/>
              <w:jc w:val="both"/>
              <w:rPr>
                <w:rFonts w:ascii="Arial" w:hAnsi="Arial" w:cs="Arial"/>
                <w:i/>
                <w:sz w:val="28"/>
                <w:szCs w:val="28"/>
                <w:lang w:val="es-MX" w:eastAsia="es-MX"/>
              </w:rPr>
            </w:pPr>
            <w:r>
              <w:rPr>
                <w:rFonts w:ascii="Arial" w:eastAsia="Calibri" w:hAnsi="Arial" w:cs="Arial"/>
                <w:i/>
                <w:sz w:val="28"/>
                <w:szCs w:val="28"/>
                <w:lang w:val="es-MX" w:eastAsia="en-US"/>
              </w:rPr>
              <w:t>“</w:t>
            </w:r>
            <w:r w:rsidR="007E1C99" w:rsidRPr="007E1C99">
              <w:rPr>
                <w:rFonts w:ascii="Arial" w:hAnsi="Arial" w:cs="Arial"/>
                <w:b/>
                <w:i/>
                <w:color w:val="000000"/>
                <w:sz w:val="28"/>
                <w:szCs w:val="28"/>
                <w:lang w:eastAsia="es-MX"/>
              </w:rPr>
              <w:t>Artículo 11</w:t>
            </w:r>
            <w:r w:rsidR="007E1C99" w:rsidRPr="007E1C99">
              <w:rPr>
                <w:rFonts w:ascii="Arial" w:hAnsi="Arial" w:cs="Arial"/>
                <w:i/>
                <w:color w:val="000000"/>
                <w:sz w:val="28"/>
                <w:szCs w:val="28"/>
                <w:lang w:eastAsia="es-MX"/>
              </w:rPr>
              <w:t>. Protección de la Honra y de la Dignidad</w:t>
            </w:r>
          </w:p>
        </w:tc>
      </w:tr>
      <w:tr w:rsidR="007E1C99" w:rsidRPr="007E1C99" w:rsidTr="00C870E5">
        <w:trPr>
          <w:tblCellSpacing w:w="0" w:type="dxa"/>
        </w:trPr>
        <w:tc>
          <w:tcPr>
            <w:tcW w:w="0" w:type="auto"/>
            <w:vAlign w:val="center"/>
            <w:hideMark/>
          </w:tcPr>
          <w:p w:rsidR="007E1C99" w:rsidRPr="007E1C99" w:rsidRDefault="007E1C99" w:rsidP="00C870E5">
            <w:pPr>
              <w:spacing w:after="120" w:line="360" w:lineRule="auto"/>
              <w:ind w:left="709" w:right="618"/>
              <w:jc w:val="both"/>
              <w:rPr>
                <w:rFonts w:ascii="Arial" w:hAnsi="Arial" w:cs="Arial"/>
                <w:i/>
                <w:sz w:val="28"/>
                <w:szCs w:val="28"/>
                <w:lang w:val="es-MX" w:eastAsia="es-MX"/>
              </w:rPr>
            </w:pPr>
            <w:r w:rsidRPr="007E1C99">
              <w:rPr>
                <w:rFonts w:ascii="Arial" w:hAnsi="Arial" w:cs="Arial"/>
                <w:i/>
                <w:color w:val="000000"/>
                <w:sz w:val="28"/>
                <w:szCs w:val="28"/>
                <w:lang w:eastAsia="es-MX"/>
              </w:rPr>
              <w:t>1. Toda persona tiene derecho al respeto de su honra y al reconocimiento de su dignidad.</w:t>
            </w:r>
          </w:p>
        </w:tc>
      </w:tr>
      <w:tr w:rsidR="007E1C99" w:rsidRPr="007E1C99" w:rsidTr="00C870E5">
        <w:trPr>
          <w:tblCellSpacing w:w="0" w:type="dxa"/>
        </w:trPr>
        <w:tc>
          <w:tcPr>
            <w:tcW w:w="0" w:type="auto"/>
            <w:vAlign w:val="center"/>
            <w:hideMark/>
          </w:tcPr>
          <w:p w:rsidR="007E1C99" w:rsidRPr="007E1C99" w:rsidRDefault="007E1C99" w:rsidP="00C870E5">
            <w:pPr>
              <w:spacing w:after="120" w:line="360" w:lineRule="auto"/>
              <w:ind w:left="709" w:right="618"/>
              <w:jc w:val="both"/>
              <w:rPr>
                <w:rFonts w:ascii="Arial" w:hAnsi="Arial" w:cs="Arial"/>
                <w:i/>
                <w:sz w:val="28"/>
                <w:szCs w:val="28"/>
                <w:lang w:val="es-MX" w:eastAsia="es-MX"/>
              </w:rPr>
            </w:pPr>
            <w:r w:rsidRPr="007E1C99">
              <w:rPr>
                <w:rFonts w:ascii="Arial" w:hAnsi="Arial" w:cs="Arial"/>
                <w:i/>
                <w:color w:val="000000"/>
                <w:sz w:val="28"/>
                <w:szCs w:val="28"/>
                <w:lang w:eastAsia="es-MX"/>
              </w:rPr>
              <w:t>2. Nadie puede ser objeto de injerencias arbitrarias o abusivas en su vida privada, en la de su familia en su domicilio o en su correspondencia, ni de ataques ilegales a su honra o reputación.</w:t>
            </w:r>
          </w:p>
        </w:tc>
      </w:tr>
      <w:tr w:rsidR="007E1C99" w:rsidRPr="007E1C99" w:rsidTr="00C870E5">
        <w:trPr>
          <w:tblCellSpacing w:w="0" w:type="dxa"/>
        </w:trPr>
        <w:tc>
          <w:tcPr>
            <w:tcW w:w="0" w:type="auto"/>
            <w:vAlign w:val="center"/>
            <w:hideMark/>
          </w:tcPr>
          <w:p w:rsidR="008843EE" w:rsidRPr="007E1C99" w:rsidRDefault="007E1C99" w:rsidP="008843EE">
            <w:pPr>
              <w:spacing w:after="120" w:line="360" w:lineRule="auto"/>
              <w:ind w:left="709" w:right="618"/>
              <w:jc w:val="both"/>
              <w:rPr>
                <w:rFonts w:ascii="Arial" w:hAnsi="Arial" w:cs="Arial"/>
                <w:i/>
                <w:sz w:val="28"/>
                <w:szCs w:val="28"/>
                <w:lang w:val="es-MX" w:eastAsia="es-MX"/>
              </w:rPr>
            </w:pPr>
            <w:r w:rsidRPr="007E1C99">
              <w:rPr>
                <w:rFonts w:ascii="Arial" w:hAnsi="Arial" w:cs="Arial"/>
                <w:i/>
                <w:color w:val="000000"/>
                <w:sz w:val="28"/>
                <w:szCs w:val="28"/>
                <w:lang w:eastAsia="es-MX"/>
              </w:rPr>
              <w:t xml:space="preserve">3. Toda persona tiene derecho a la protección de la </w:t>
            </w:r>
            <w:r w:rsidRPr="007E1C99">
              <w:rPr>
                <w:rFonts w:ascii="Arial" w:hAnsi="Arial" w:cs="Arial"/>
                <w:i/>
                <w:color w:val="000000"/>
                <w:sz w:val="28"/>
                <w:szCs w:val="28"/>
                <w:lang w:eastAsia="es-MX"/>
              </w:rPr>
              <w:lastRenderedPageBreak/>
              <w:t>ley contra esas injerencias o esos ataques.</w:t>
            </w:r>
            <w:r w:rsidR="008843EE">
              <w:rPr>
                <w:rFonts w:ascii="Arial" w:hAnsi="Arial" w:cs="Arial"/>
                <w:i/>
                <w:color w:val="000000"/>
                <w:sz w:val="28"/>
                <w:szCs w:val="28"/>
                <w:lang w:eastAsia="es-MX"/>
              </w:rPr>
              <w:t>”.</w:t>
            </w:r>
          </w:p>
        </w:tc>
      </w:tr>
    </w:tbl>
    <w:p w:rsidR="008843EE" w:rsidRPr="008843EE"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b/>
          <w:i/>
          <w:sz w:val="28"/>
          <w:szCs w:val="28"/>
          <w:lang w:val="es-MX" w:eastAsia="en-US"/>
        </w:rPr>
        <w:lastRenderedPageBreak/>
        <w:t>“Artículo 18.</w:t>
      </w:r>
      <w:r w:rsidRPr="008843EE">
        <w:rPr>
          <w:rFonts w:ascii="Arial" w:eastAsia="Calibri" w:hAnsi="Arial" w:cs="Arial"/>
          <w:i/>
          <w:sz w:val="28"/>
          <w:szCs w:val="28"/>
          <w:lang w:val="es-MX" w:eastAsia="en-US"/>
        </w:rPr>
        <w:t xml:space="preserve"> Derecho al nombre.</w:t>
      </w:r>
    </w:p>
    <w:p w:rsidR="007E1C99" w:rsidRPr="007E1C99" w:rsidRDefault="008843EE" w:rsidP="008843EE">
      <w:pPr>
        <w:spacing w:after="120" w:line="360" w:lineRule="auto"/>
        <w:ind w:left="709" w:right="618"/>
        <w:jc w:val="both"/>
        <w:rPr>
          <w:rFonts w:ascii="Arial" w:eastAsia="Calibri" w:hAnsi="Arial" w:cs="Arial"/>
          <w:i/>
          <w:sz w:val="28"/>
          <w:szCs w:val="28"/>
          <w:lang w:val="es-MX" w:eastAsia="en-US"/>
        </w:rPr>
      </w:pPr>
      <w:r w:rsidRPr="008843EE">
        <w:rPr>
          <w:rFonts w:ascii="Arial" w:eastAsia="Calibri" w:hAnsi="Arial" w:cs="Arial"/>
          <w:i/>
          <w:sz w:val="28"/>
          <w:szCs w:val="28"/>
          <w:lang w:val="es-MX" w:eastAsia="en-US"/>
        </w:rPr>
        <w:t>Toda persona tiene derecho a un nombre propio y a los apellidos de sus padres o al de uno de ellos. La ley reglamentará la forma de asegurar este derecho para todos, mediante nombres supuestos, si fuere necesario.</w:t>
      </w:r>
      <w:r w:rsidR="007E1C99" w:rsidRPr="007E1C99">
        <w:rPr>
          <w:rFonts w:ascii="Arial" w:eastAsia="Calibri" w:hAnsi="Arial" w:cs="Arial"/>
          <w:i/>
          <w:sz w:val="28"/>
          <w:szCs w:val="28"/>
          <w:lang w:val="es-MX" w:eastAsia="en-US"/>
        </w:rPr>
        <w:t>”.</w:t>
      </w:r>
    </w:p>
    <w:p w:rsidR="007E1C99" w:rsidRPr="007E1C99" w:rsidRDefault="007E1C99" w:rsidP="007E1C99">
      <w:pPr>
        <w:spacing w:after="120" w:line="360" w:lineRule="auto"/>
        <w:ind w:right="-232" w:firstLine="709"/>
        <w:jc w:val="both"/>
        <w:rPr>
          <w:rFonts w:ascii="Arial" w:eastAsia="Calibri" w:hAnsi="Arial" w:cs="Arial"/>
          <w:b/>
          <w:sz w:val="28"/>
          <w:szCs w:val="28"/>
          <w:lang w:val="es-MX" w:eastAsia="en-US"/>
        </w:rPr>
      </w:pPr>
      <w:r w:rsidRPr="007E1C99">
        <w:rPr>
          <w:rFonts w:ascii="Arial" w:eastAsia="Calibri" w:hAnsi="Arial" w:cs="Arial"/>
          <w:b/>
          <w:sz w:val="28"/>
          <w:szCs w:val="28"/>
          <w:lang w:val="es-MX" w:eastAsia="en-US"/>
        </w:rPr>
        <w:t>PROTOCOLO ADICIONAL A LA CONVENCIÓN AMERICANA SOBRE DERECHOS HUMANOS EN MATERIA DE DERECHOS ECONÓMICOS, SOCIALES Y CULTURALES “PROTOCOLO DE SAN SALVADOR”</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left="709" w:right="618"/>
        <w:jc w:val="both"/>
        <w:rPr>
          <w:rFonts w:ascii="Arial" w:eastAsia="Calibri" w:hAnsi="Arial" w:cs="Arial"/>
          <w:b/>
          <w:i/>
          <w:sz w:val="28"/>
          <w:szCs w:val="28"/>
          <w:lang w:val="es-MX" w:eastAsia="en-US"/>
        </w:rPr>
      </w:pPr>
      <w:r w:rsidRPr="007E1C99">
        <w:rPr>
          <w:rFonts w:ascii="Arial" w:eastAsia="Calibri" w:hAnsi="Arial" w:cs="Arial"/>
          <w:b/>
          <w:i/>
          <w:sz w:val="28"/>
          <w:szCs w:val="28"/>
          <w:lang w:val="es-MX" w:eastAsia="en-US"/>
        </w:rPr>
        <w:t xml:space="preserve">Artículo 10 </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Derecho a la salud</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1. Toda persona tiene derecho a la salud, entendida como el disfrute del más alto nivel de bienestar físico, mental y social.</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2. Con el fin de hacer efectivo el derecho a la salud los Estados Partes se comprometen a reconocer la salud como un bien público y particularmente a adoptar las siguientes medidas para garantizar este derecho: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a. La atención primaria de la salud, entendiendo como tal la asistencia sanitaria esencial puesta al alcance de todos los individuos y familiares de la comunidad;</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b. La extensión de los beneficios de los servicios de salud a todos los individuos sujetos a la jurisdicción del Estado;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 La total inmunización contra las principales enfermedades infecciosas;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lastRenderedPageBreak/>
        <w:t>d. La prevención y tratamiento de las enfermedades endémicas, profesionales y de otra índole;</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e. La educación de la población sobre la prevención y tratamiento de los problemas de salud, y</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f. La satisfacción de las necesidades de salud de los grupos de más alto riesgo y que por sus condiciones de pobreza sean más vulnerables.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right="-232" w:firstLine="709"/>
        <w:jc w:val="both"/>
        <w:rPr>
          <w:rFonts w:ascii="Arial" w:eastAsia="Calibri" w:hAnsi="Arial" w:cs="Arial"/>
          <w:b/>
          <w:sz w:val="28"/>
          <w:szCs w:val="28"/>
          <w:lang w:val="es-MX" w:eastAsia="en-US"/>
        </w:rPr>
      </w:pPr>
      <w:r w:rsidRPr="007E1C99">
        <w:rPr>
          <w:rFonts w:ascii="Arial" w:eastAsia="Calibri" w:hAnsi="Arial" w:cs="Arial"/>
          <w:b/>
          <w:sz w:val="28"/>
          <w:szCs w:val="28"/>
          <w:lang w:val="es-MX" w:eastAsia="en-US"/>
        </w:rPr>
        <w:t>PACTO INTERNACIONAL DE DERECHOS CIVILES Y POLITICOS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“Los Estados Partes en el presente Pacto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Considerando que, conforme a los principios enunciados en la Carta de las Naciones Unidas, la libertad, la justicia y la paz en el mundo tienen por base </w:t>
      </w:r>
      <w:r w:rsidRPr="007E1C99">
        <w:rPr>
          <w:rFonts w:ascii="Arial" w:eastAsia="Calibri" w:hAnsi="Arial" w:cs="Arial"/>
          <w:b/>
          <w:i/>
          <w:sz w:val="28"/>
          <w:szCs w:val="28"/>
          <w:lang w:val="es-MX" w:eastAsia="en-US"/>
        </w:rPr>
        <w:t>el reconocimiento de la dignidad inherente a todos los miembros de la familia humana</w:t>
      </w:r>
      <w:r w:rsidRPr="007E1C99">
        <w:rPr>
          <w:rFonts w:ascii="Arial" w:eastAsia="Calibri" w:hAnsi="Arial" w:cs="Arial"/>
          <w:i/>
          <w:sz w:val="28"/>
          <w:szCs w:val="28"/>
          <w:lang w:val="es-MX" w:eastAsia="en-US"/>
        </w:rPr>
        <w:t xml:space="preserve"> y de sus derechos iguales e inalienables,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Reconociendo que estos derechos se derivan </w:t>
      </w:r>
      <w:r w:rsidRPr="007E1C99">
        <w:rPr>
          <w:rFonts w:ascii="Arial" w:eastAsia="Calibri" w:hAnsi="Arial" w:cs="Arial"/>
          <w:b/>
          <w:i/>
          <w:sz w:val="28"/>
          <w:szCs w:val="28"/>
          <w:lang w:val="es-MX" w:eastAsia="en-US"/>
        </w:rPr>
        <w:t>de la dignidad inherente a la persona humana</w:t>
      </w: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Reconociendo que, con arreglo a la Declaración Universal de Derechos Humanos, no puede realizarse el ideal del ser humano libre, en el disfrute de las libertades civiles y políticas y liberado del temor y de la miseria, a menos que se creen condiciones que permitan a cada persona gozar de sus derechos civiles y políticos, tanto como de sus derechos económicos, sociales y culturales,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Considerando que la Carta de las Naciones Unidas impone a los Estados la obligación de promover el respeto universal y efectivo de los derechos y libertades humanos,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lastRenderedPageBreak/>
        <w:t>Comprendiendo que el individuo, por tener deberes respecto de otros individuos y de la comunidad a que pertenece, tiene la obligación de esforzarse por la consecución y la observancia de los derechos reconocidos en este Pacto,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Convienen en los artículos siguientes: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2.</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1. Cada uno de los Estados partes en el presente pacto se compromete a respetar y a garantizar a todos los individuos que se encuentren en su territorio y estén sujetos a su jurisdicción los derechos reconocidos en el presente pacto, sin distinción alguna de raza, color, sexo, idioma, religión, opinión política o de otra índole, origen nacional o social, posición económica, nacimiento o cualquier otra condición social.</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2. Cada Estado parte se compromete a adoptar, con arreglo a sus procedimientos constitucionales y a las disposiciones del presente pacto, las medidas oportunas para dictar las disposiciones legislativas o de otro carácter que fueren necesarias para hacer efectivos los derechos reconocidos en el presente pacto y que no estuviesen ya garantizados por disposiciones legislativas o de otro carácter.</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3. Cada uno de los Estados partes en el presente pacto se compromete a garantizar que:</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a) Toda persona cuyos derechos o libertades reconocidos en el presente pacto hayan sido violados podrá interponer un recurso efectivo, aun cuando tal violación hubiera sido cometida por personas que actuaban en ejercicio de sus funciones oficiales;</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lastRenderedPageBreak/>
        <w:t xml:space="preserve">b) La autoridad competente, judicial, administrativa o legislativa, o cualquier otra autoridad competente prevista por el sistema legal del Estado, decidirá sobre los derechos de toda persona que interponga tal recurso, y desarrollará las posibilidades de recurso judicial; </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c) Las autoridades competentes cumplirán toda decisión en que se haya estimado procedente el recurso.”</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3.</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Los Estados partes en el presente pacto se comprometen a garantizar a hombres y mujeres la igualdad en el goce de todos los derechos civiles y políticos enunciados en el presente pacto.</w:t>
      </w:r>
      <w:r>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6.</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1. El derecho a la vida es inherente a la persona humana. Este derecho estará protegido por la ley. Nadie podrá ser privado de la vida arbitrariamente."</w:t>
      </w:r>
    </w:p>
    <w:p w:rsidR="00016640" w:rsidRPr="00016640" w:rsidRDefault="00016640" w:rsidP="007E1C99">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w:t>
      </w:r>
    </w:p>
    <w:p w:rsidR="007E1C99" w:rsidRPr="007E1C99" w:rsidRDefault="00016640" w:rsidP="007E1C99">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007E1C99" w:rsidRPr="007E1C99">
        <w:rPr>
          <w:rFonts w:ascii="Arial" w:eastAsia="Calibri" w:hAnsi="Arial" w:cs="Arial"/>
          <w:b/>
          <w:i/>
          <w:sz w:val="28"/>
          <w:szCs w:val="28"/>
          <w:lang w:val="es-MX" w:eastAsia="en-US"/>
        </w:rPr>
        <w:t>Artículo 10</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1. Toda persona privada de libertad será tratada humanamente y </w:t>
      </w:r>
      <w:r w:rsidRPr="007E1C99">
        <w:rPr>
          <w:rFonts w:ascii="Arial" w:eastAsia="Calibri" w:hAnsi="Arial" w:cs="Arial"/>
          <w:b/>
          <w:i/>
          <w:sz w:val="28"/>
          <w:szCs w:val="28"/>
          <w:lang w:val="es-MX" w:eastAsia="en-US"/>
        </w:rPr>
        <w:t>con el respeto debido a la dignidad inherente al ser humano</w:t>
      </w:r>
      <w:r w:rsidRPr="007E1C99">
        <w:rPr>
          <w:rFonts w:ascii="Arial" w:eastAsia="Calibri" w:hAnsi="Arial" w:cs="Arial"/>
          <w:i/>
          <w:sz w:val="28"/>
          <w:szCs w:val="28"/>
          <w:lang w:val="es-MX" w:eastAsia="en-US"/>
        </w:rPr>
        <w:t>.</w:t>
      </w:r>
      <w:r w:rsidR="00016640">
        <w:rPr>
          <w:rFonts w:ascii="Arial" w:eastAsia="Calibri" w:hAnsi="Arial" w:cs="Arial"/>
          <w:i/>
          <w:sz w:val="28"/>
          <w:szCs w:val="28"/>
          <w:lang w:val="es-MX" w:eastAsia="en-US"/>
        </w:rPr>
        <w:t>”</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7E1C99" w:rsidRPr="007E1C99" w:rsidRDefault="00016640" w:rsidP="007E1C99">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007E1C99" w:rsidRPr="007E1C99">
        <w:rPr>
          <w:rFonts w:ascii="Arial" w:eastAsia="Calibri" w:hAnsi="Arial" w:cs="Arial"/>
          <w:b/>
          <w:i/>
          <w:sz w:val="28"/>
          <w:szCs w:val="28"/>
          <w:lang w:val="es-MX" w:eastAsia="en-US"/>
        </w:rPr>
        <w:t>Artículo 12</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3. Los derechos antes mencionados no podrán ser objeto de restricciones salvo cuando éstas se hallen previstas en la ley, sean necesarias para proteger la seguridad nacional, el orden público, </w:t>
      </w:r>
      <w:r w:rsidRPr="007E1C99">
        <w:rPr>
          <w:rFonts w:ascii="Arial" w:eastAsia="Calibri" w:hAnsi="Arial" w:cs="Arial"/>
          <w:b/>
          <w:i/>
          <w:sz w:val="28"/>
          <w:szCs w:val="28"/>
          <w:lang w:val="es-MX" w:eastAsia="en-US"/>
        </w:rPr>
        <w:t>la salud</w:t>
      </w:r>
      <w:r w:rsidRPr="007E1C99">
        <w:rPr>
          <w:rFonts w:ascii="Arial" w:eastAsia="Calibri" w:hAnsi="Arial" w:cs="Arial"/>
          <w:i/>
          <w:sz w:val="28"/>
          <w:szCs w:val="28"/>
          <w:lang w:val="es-MX" w:eastAsia="en-US"/>
        </w:rPr>
        <w:t xml:space="preserve"> o la moral públicas o los derechos y libertades de terceros, y sean compatibles con los demás derechos reconocidos en el presente Pacto.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lastRenderedPageBreak/>
        <w:t>(…)</w:t>
      </w:r>
      <w:r w:rsidR="00016640">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16.</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Todo ser humano tiene derecho, en todas sus partes, al reconocimiento de su personalidad jurídica.</w:t>
      </w:r>
      <w:r>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17.</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1. Nadie será objeto de injerencias arbitrarias o ilegales en su vida privada, su familia, su domicilio o su correspondencia, ni de ataques ilegales a su honra y reputación.</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2. Toda persona tiene derecho a la protección de la ley contra esas injerencias o esos ataques.</w:t>
      </w:r>
      <w:r>
        <w:rPr>
          <w:rFonts w:ascii="Arial" w:eastAsia="Calibri" w:hAnsi="Arial" w:cs="Arial"/>
          <w:i/>
          <w:sz w:val="28"/>
          <w:szCs w:val="28"/>
          <w:lang w:val="es-MX" w:eastAsia="en-US"/>
        </w:rPr>
        <w:t>”.</w:t>
      </w:r>
    </w:p>
    <w:p w:rsidR="007E1C99" w:rsidRPr="007E1C99" w:rsidRDefault="00016640" w:rsidP="007E1C99">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007E1C99" w:rsidRPr="007E1C99">
        <w:rPr>
          <w:rFonts w:ascii="Arial" w:eastAsia="Calibri" w:hAnsi="Arial" w:cs="Arial"/>
          <w:b/>
          <w:i/>
          <w:sz w:val="28"/>
          <w:szCs w:val="28"/>
          <w:lang w:val="es-MX" w:eastAsia="en-US"/>
        </w:rPr>
        <w:t>Artículo 26</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Todas las personas son iguales ante la ley y tienen derecho sin discriminación a igual protección de la ley. A este respecto, la ley prohibirá toda discriminación y garantizará a todas las personas protección igual y efectiva contra cualquier discriminación por motivos de raza, color, sexo, idioma, religión, opiniones políticas o de cualquier índole, origen nacional o social, posición económica, nacimiento o cualquier otra condición social.</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right="-232" w:firstLine="709"/>
        <w:jc w:val="both"/>
        <w:rPr>
          <w:rFonts w:ascii="Arial" w:hAnsi="Arial" w:cs="Arial"/>
          <w:b/>
          <w:sz w:val="28"/>
          <w:szCs w:val="28"/>
        </w:rPr>
      </w:pPr>
      <w:r w:rsidRPr="007E1C99">
        <w:rPr>
          <w:rFonts w:ascii="Arial" w:hAnsi="Arial" w:cs="Arial"/>
          <w:b/>
          <w:sz w:val="28"/>
          <w:szCs w:val="28"/>
        </w:rPr>
        <w:t>PACTO INTERNACIONAL DE DERECHOS ECONÓMICOS, SOCIALES Y CULTURALES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“Los Estados Partes en el presente Pacto, </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Considerando que, conforme a los principios enunciados en la Carta de las Naciones Unidas, la libertad, </w:t>
      </w:r>
      <w:r w:rsidRPr="007E1C99">
        <w:rPr>
          <w:rFonts w:ascii="Arial" w:eastAsia="Calibri" w:hAnsi="Arial" w:cs="Arial"/>
          <w:b/>
          <w:i/>
          <w:sz w:val="28"/>
          <w:szCs w:val="28"/>
          <w:lang w:val="es-MX" w:eastAsia="en-US"/>
        </w:rPr>
        <w:t>la justicia y la paz en el mundo tienen por base el reconocimiento de la dignidad inherente a todos los miembros de la familia humana</w:t>
      </w:r>
      <w:r w:rsidRPr="007E1C99">
        <w:rPr>
          <w:rFonts w:ascii="Arial" w:eastAsia="Calibri" w:hAnsi="Arial" w:cs="Arial"/>
          <w:i/>
          <w:sz w:val="28"/>
          <w:szCs w:val="28"/>
          <w:lang w:val="es-MX" w:eastAsia="en-US"/>
        </w:rPr>
        <w:t xml:space="preserve"> y de sus derechos iguales  e inalienables,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lastRenderedPageBreak/>
        <w:t xml:space="preserve">Reconociendo que estos derechos se desprenden de la </w:t>
      </w:r>
      <w:r w:rsidRPr="007E1C99">
        <w:rPr>
          <w:rFonts w:ascii="Arial" w:eastAsia="Calibri" w:hAnsi="Arial" w:cs="Arial"/>
          <w:b/>
          <w:i/>
          <w:sz w:val="28"/>
          <w:szCs w:val="28"/>
          <w:lang w:val="es-MX" w:eastAsia="en-US"/>
        </w:rPr>
        <w:t>dignidad inherente a la persona humana</w:t>
      </w: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Reconociendo que, con arreglo a la Declaración Universal de Derechos Humanos no puede realizarse el ideal del ser humano libre, liberado del temor y de la miseria, a menos que se creen condiciones que permitan a cada persona gozar de sus derechos económicos, sociales y culturales, tanto como de sus derechos civiles y políticos,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Considerando que la Carta de las Naciones Unidas impone a los Estados la obligación de promover el respeto universal y efectivo de los derechos y libertades humanos,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Comprendiendo que el individuo por tener deberes respecto de otros individuos y de la comunidad a que pertenece, está obligado a procurar la vigencia y observancia de los derechos reconocidos en este Pacto,</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Conviene en los artículos siguientes: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2.</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2. Los Estados partes en el presente pacto se comprometen a garantizar el ejercicio de los derechos que en él se enuncian, sin discriminación alguna por motivos de raza, color, sexo, idioma, religión, opinión política o de otra índole, origen nacional o social, posición económica, nacimiento o cualquier otra condición social.”.</w:t>
      </w:r>
    </w:p>
    <w:p w:rsidR="00016640" w:rsidRPr="00016640" w:rsidRDefault="00016640" w:rsidP="00016640">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Pr="00016640">
        <w:rPr>
          <w:rFonts w:ascii="Arial" w:eastAsia="Calibri" w:hAnsi="Arial" w:cs="Arial"/>
          <w:b/>
          <w:i/>
          <w:sz w:val="28"/>
          <w:szCs w:val="28"/>
          <w:lang w:val="es-MX" w:eastAsia="en-US"/>
        </w:rPr>
        <w:t>Artículo 4.</w:t>
      </w:r>
    </w:p>
    <w:p w:rsidR="00016640" w:rsidRPr="00016640" w:rsidRDefault="00016640" w:rsidP="00016640">
      <w:pPr>
        <w:spacing w:after="120" w:line="360" w:lineRule="auto"/>
        <w:ind w:left="709" w:right="618"/>
        <w:jc w:val="both"/>
        <w:rPr>
          <w:rFonts w:ascii="Arial" w:eastAsia="Calibri" w:hAnsi="Arial" w:cs="Arial"/>
          <w:i/>
          <w:sz w:val="28"/>
          <w:szCs w:val="28"/>
          <w:lang w:val="es-MX" w:eastAsia="en-US"/>
        </w:rPr>
      </w:pPr>
      <w:r w:rsidRPr="00016640">
        <w:rPr>
          <w:rFonts w:ascii="Arial" w:eastAsia="Calibri" w:hAnsi="Arial" w:cs="Arial"/>
          <w:i/>
          <w:sz w:val="28"/>
          <w:szCs w:val="28"/>
          <w:lang w:val="es-MX" w:eastAsia="en-US"/>
        </w:rPr>
        <w:t xml:space="preserve">Los Estados partes en el presente pacto reconocen que, en ejercicio de los derechos garantizados </w:t>
      </w:r>
      <w:r w:rsidRPr="00016640">
        <w:rPr>
          <w:rFonts w:ascii="Arial" w:eastAsia="Calibri" w:hAnsi="Arial" w:cs="Arial"/>
          <w:i/>
          <w:sz w:val="28"/>
          <w:szCs w:val="28"/>
          <w:lang w:val="es-MX" w:eastAsia="en-US"/>
        </w:rPr>
        <w:lastRenderedPageBreak/>
        <w:t>conforme al presente pacto por el Estado, éste podrá someter tales derechos únicamente a limitaciones determinadas por ley, sólo en la medida compatible con la naturaleza de esos derechos y con el exclusivo objeto de promover el bienestar general en una sociedad democrática.”.</w:t>
      </w:r>
    </w:p>
    <w:p w:rsidR="007E1C99" w:rsidRPr="007E1C99" w:rsidRDefault="00016640" w:rsidP="007E1C99">
      <w:pPr>
        <w:spacing w:after="120" w:line="360" w:lineRule="auto"/>
        <w:ind w:left="709" w:right="618"/>
        <w:jc w:val="both"/>
        <w:rPr>
          <w:rFonts w:ascii="Arial" w:eastAsia="Calibri" w:hAnsi="Arial" w:cs="Arial"/>
          <w:b/>
          <w:i/>
          <w:sz w:val="28"/>
          <w:szCs w:val="28"/>
          <w:lang w:val="es-MX" w:eastAsia="en-US"/>
        </w:rPr>
      </w:pPr>
      <w:r>
        <w:rPr>
          <w:rFonts w:ascii="Arial" w:eastAsia="Calibri" w:hAnsi="Arial" w:cs="Arial"/>
          <w:b/>
          <w:i/>
          <w:sz w:val="28"/>
          <w:szCs w:val="28"/>
          <w:lang w:val="es-MX" w:eastAsia="en-US"/>
        </w:rPr>
        <w:t>“</w:t>
      </w:r>
      <w:r w:rsidR="007E1C99" w:rsidRPr="007E1C99">
        <w:rPr>
          <w:rFonts w:ascii="Arial" w:eastAsia="Calibri" w:hAnsi="Arial" w:cs="Arial"/>
          <w:b/>
          <w:i/>
          <w:sz w:val="28"/>
          <w:szCs w:val="28"/>
          <w:lang w:val="es-MX" w:eastAsia="en-US"/>
        </w:rPr>
        <w:t>Artículo 12</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 xml:space="preserve">1. Los Estados Partes en el presente Pacto reconocen </w:t>
      </w:r>
      <w:r w:rsidRPr="007E1C99">
        <w:rPr>
          <w:rFonts w:ascii="Arial" w:eastAsia="Calibri" w:hAnsi="Arial" w:cs="Arial"/>
          <w:b/>
          <w:i/>
          <w:sz w:val="28"/>
          <w:szCs w:val="28"/>
          <w:lang w:val="es-MX" w:eastAsia="en-US"/>
        </w:rPr>
        <w:t>el derecho de toda persona al disfrute del más alto nivel posible de salud física y mental</w:t>
      </w: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2. Entre las medidas que deberán adoptar los Estados Partes en el Pacto a fin de asegurar la plena efectividad de este derecho, figurarán las necesarias para:</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a) La reducción de la mortinatalidad y de la mortalidad infantil, el sano desarrollo de los niños;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b) El mejoramiento en todos sus aspectos de la higiene del trabajo y del medio ambiente;</w:t>
      </w:r>
    </w:p>
    <w:p w:rsidR="007E1C99" w:rsidRPr="007E1C99" w:rsidRDefault="007E1C99" w:rsidP="007E1C99">
      <w:pPr>
        <w:spacing w:after="120" w:line="360" w:lineRule="auto"/>
        <w:ind w:left="709" w:right="618"/>
        <w:jc w:val="both"/>
        <w:rPr>
          <w:rFonts w:ascii="Arial" w:eastAsia="Calibri" w:hAnsi="Arial" w:cs="Arial"/>
          <w:b/>
          <w:i/>
          <w:sz w:val="28"/>
          <w:szCs w:val="28"/>
          <w:lang w:val="es-MX" w:eastAsia="en-US"/>
        </w:rPr>
      </w:pPr>
      <w:r w:rsidRPr="007E1C99">
        <w:rPr>
          <w:rFonts w:ascii="Arial" w:eastAsia="Calibri" w:hAnsi="Arial" w:cs="Arial"/>
          <w:b/>
          <w:i/>
          <w:sz w:val="28"/>
          <w:szCs w:val="28"/>
          <w:lang w:val="es-MX" w:eastAsia="en-US"/>
        </w:rPr>
        <w:t>c) La prevención y el tratamiento de las enfermedades epidémicas, endémicas, profesionales y de otra índole, y la lucha contra ellas;</w:t>
      </w:r>
    </w:p>
    <w:p w:rsidR="007E1C99" w:rsidRPr="007E1C99" w:rsidRDefault="007E1C99" w:rsidP="007E1C99">
      <w:pPr>
        <w:spacing w:after="120" w:line="360" w:lineRule="auto"/>
        <w:ind w:left="709" w:right="618"/>
        <w:jc w:val="both"/>
        <w:rPr>
          <w:rFonts w:ascii="Arial" w:eastAsia="Calibri" w:hAnsi="Arial" w:cs="Arial"/>
          <w:i/>
          <w:sz w:val="28"/>
          <w:szCs w:val="28"/>
          <w:lang w:val="es-MX" w:eastAsia="en-US"/>
        </w:rPr>
      </w:pPr>
      <w:r w:rsidRPr="007E1C99">
        <w:rPr>
          <w:rFonts w:ascii="Arial" w:eastAsia="Calibri" w:hAnsi="Arial" w:cs="Arial"/>
          <w:i/>
          <w:sz w:val="28"/>
          <w:szCs w:val="28"/>
          <w:lang w:val="es-MX" w:eastAsia="en-US"/>
        </w:rPr>
        <w:t>d) Las creaciones de condiciones que aseguren a todos asistencia médica y servicios médicos en caso de enfermedad.</w:t>
      </w:r>
    </w:p>
    <w:p w:rsidR="007E1C99" w:rsidRPr="007E1C99" w:rsidRDefault="007E1C99" w:rsidP="007E1C99">
      <w:pPr>
        <w:spacing w:after="120" w:line="360" w:lineRule="auto"/>
        <w:ind w:left="709" w:right="618"/>
        <w:jc w:val="both"/>
        <w:rPr>
          <w:rFonts w:ascii="Arial" w:eastAsia="Calibri" w:hAnsi="Arial" w:cs="Arial"/>
          <w:sz w:val="28"/>
          <w:szCs w:val="28"/>
          <w:lang w:val="es-MX" w:eastAsia="en-US"/>
        </w:rPr>
      </w:pPr>
      <w:r w:rsidRPr="007E1C99">
        <w:rPr>
          <w:rFonts w:ascii="Arial" w:eastAsia="Calibri" w:hAnsi="Arial" w:cs="Arial"/>
          <w:i/>
          <w:sz w:val="28"/>
          <w:szCs w:val="28"/>
          <w:lang w:val="es-MX" w:eastAsia="en-US"/>
        </w:rPr>
        <w:t>(…).”.</w:t>
      </w:r>
    </w:p>
    <w:p w:rsidR="007E1C99" w:rsidRPr="007E1C99" w:rsidRDefault="007E1C99" w:rsidP="007E1C99">
      <w:pPr>
        <w:spacing w:after="120" w:line="360" w:lineRule="auto"/>
        <w:ind w:right="-232" w:firstLine="709"/>
        <w:jc w:val="both"/>
        <w:rPr>
          <w:rFonts w:ascii="Arial" w:eastAsia="Calibri" w:hAnsi="Arial" w:cs="Arial"/>
          <w:sz w:val="28"/>
          <w:szCs w:val="28"/>
          <w:lang w:val="es-MX" w:eastAsia="en-US"/>
        </w:rPr>
      </w:pPr>
      <w:r w:rsidRPr="007E1C99">
        <w:rPr>
          <w:rFonts w:ascii="Arial" w:eastAsia="Calibri" w:hAnsi="Arial" w:cs="Arial"/>
          <w:sz w:val="28"/>
          <w:szCs w:val="28"/>
          <w:lang w:val="es-MX" w:eastAsia="en-US"/>
        </w:rPr>
        <w:t xml:space="preserve">De lo transcrito se deduce que </w:t>
      </w:r>
      <w:r w:rsidRPr="009A0BB5">
        <w:rPr>
          <w:rFonts w:ascii="Arial" w:eastAsia="Calibri" w:hAnsi="Arial" w:cs="Arial"/>
          <w:b/>
          <w:sz w:val="28"/>
          <w:szCs w:val="28"/>
          <w:u w:val="single"/>
          <w:lang w:val="es-MX" w:eastAsia="en-US"/>
        </w:rPr>
        <w:t>la dignidad humana</w:t>
      </w:r>
      <w:r w:rsidRPr="007E1C99">
        <w:rPr>
          <w:rFonts w:ascii="Arial" w:eastAsia="Calibri" w:hAnsi="Arial" w:cs="Arial"/>
          <w:sz w:val="28"/>
          <w:szCs w:val="28"/>
          <w:lang w:val="es-MX" w:eastAsia="en-US"/>
        </w:rPr>
        <w:t xml:space="preserve"> es algo inevitable en el ámbito de los documentos internacionales sobre derechos humanos, en el </w:t>
      </w:r>
      <w:r w:rsidRPr="007E1C99">
        <w:rPr>
          <w:rFonts w:ascii="Arial" w:eastAsia="Calibri" w:hAnsi="Arial" w:cs="Arial"/>
          <w:b/>
          <w:sz w:val="28"/>
          <w:szCs w:val="28"/>
          <w:lang w:val="es-MX" w:eastAsia="en-US"/>
        </w:rPr>
        <w:t>Pacto Internacional de Derechos Civiles y Políticos</w:t>
      </w:r>
      <w:r w:rsidRPr="007E1C99">
        <w:rPr>
          <w:rFonts w:ascii="Arial" w:eastAsia="Calibri" w:hAnsi="Arial" w:cs="Arial"/>
          <w:sz w:val="28"/>
          <w:szCs w:val="28"/>
          <w:lang w:val="es-MX" w:eastAsia="en-US"/>
        </w:rPr>
        <w:t xml:space="preserve"> y en el </w:t>
      </w:r>
      <w:r w:rsidRPr="007E1C99">
        <w:rPr>
          <w:rFonts w:ascii="Arial" w:hAnsi="Arial" w:cs="Arial"/>
          <w:b/>
          <w:sz w:val="28"/>
          <w:szCs w:val="28"/>
        </w:rPr>
        <w:t>Pacto Internacional de Derechos Económicos, Sociales y Culturales,</w:t>
      </w:r>
      <w:r w:rsidRPr="007E1C99">
        <w:rPr>
          <w:rFonts w:ascii="Arial" w:eastAsia="Calibri" w:hAnsi="Arial" w:cs="Arial"/>
          <w:sz w:val="28"/>
          <w:szCs w:val="28"/>
          <w:lang w:val="es-MX" w:eastAsia="en-US"/>
        </w:rPr>
        <w:t xml:space="preserve"> se reconoce que la </w:t>
      </w:r>
      <w:r w:rsidRPr="007E1C99">
        <w:rPr>
          <w:rFonts w:ascii="Arial" w:eastAsia="Calibri" w:hAnsi="Arial" w:cs="Arial"/>
          <w:sz w:val="28"/>
          <w:szCs w:val="28"/>
          <w:lang w:val="es-MX" w:eastAsia="en-US"/>
        </w:rPr>
        <w:lastRenderedPageBreak/>
        <w:t xml:space="preserve">libertad, la justicia y la paz en el mundo tienen por base </w:t>
      </w:r>
      <w:r w:rsidRPr="007E1C99">
        <w:rPr>
          <w:rFonts w:ascii="Arial" w:eastAsia="Calibri" w:hAnsi="Arial" w:cs="Arial"/>
          <w:b/>
          <w:sz w:val="28"/>
          <w:szCs w:val="28"/>
          <w:lang w:val="es-MX" w:eastAsia="en-US"/>
        </w:rPr>
        <w:t>el reconocimiento de la dignidad inherente a todos los miembros de la familia humana</w:t>
      </w:r>
      <w:r w:rsidRPr="007E1C99">
        <w:rPr>
          <w:rFonts w:ascii="Arial" w:eastAsia="Calibri" w:hAnsi="Arial" w:cs="Arial"/>
          <w:sz w:val="28"/>
          <w:szCs w:val="28"/>
          <w:lang w:val="es-MX" w:eastAsia="en-US"/>
        </w:rPr>
        <w:t xml:space="preserve"> y que estos derechos se derivan </w:t>
      </w:r>
      <w:r w:rsidRPr="007E1C99">
        <w:rPr>
          <w:rFonts w:ascii="Arial" w:eastAsia="Calibri" w:hAnsi="Arial" w:cs="Arial"/>
          <w:b/>
          <w:sz w:val="28"/>
          <w:szCs w:val="28"/>
          <w:lang w:val="es-MX" w:eastAsia="en-US"/>
        </w:rPr>
        <w:t>de la dignidad inherente a la persona humana.</w:t>
      </w:r>
    </w:p>
    <w:p w:rsidR="00B84715" w:rsidRPr="00352BF0" w:rsidRDefault="00B84715" w:rsidP="00352BF0">
      <w:pPr>
        <w:spacing w:after="120" w:line="360" w:lineRule="auto"/>
        <w:ind w:right="-228"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De los artículos 10 y 12 del </w:t>
      </w:r>
      <w:r w:rsidRPr="00B84715">
        <w:rPr>
          <w:rFonts w:ascii="Arial" w:eastAsia="Calibri" w:hAnsi="Arial" w:cs="Arial"/>
          <w:b/>
          <w:sz w:val="28"/>
          <w:szCs w:val="28"/>
          <w:lang w:val="es-MX" w:eastAsia="en-US"/>
        </w:rPr>
        <w:t>Pacto Internacional de Derechos Civiles y Políticos</w:t>
      </w:r>
      <w:r>
        <w:rPr>
          <w:rFonts w:ascii="Arial" w:eastAsia="Calibri" w:hAnsi="Arial" w:cs="Arial"/>
          <w:sz w:val="28"/>
          <w:szCs w:val="28"/>
          <w:lang w:val="es-MX" w:eastAsia="en-US"/>
        </w:rPr>
        <w:t xml:space="preserve">; así como del 12 del </w:t>
      </w:r>
      <w:r w:rsidRPr="007E1C99">
        <w:rPr>
          <w:rFonts w:ascii="Arial" w:hAnsi="Arial" w:cs="Arial"/>
          <w:b/>
          <w:sz w:val="28"/>
          <w:szCs w:val="28"/>
        </w:rPr>
        <w:t>Pacto Internacional de Derechos Económicos, Sociales y Culturales,</w:t>
      </w:r>
      <w:r>
        <w:rPr>
          <w:rFonts w:ascii="Arial" w:hAnsi="Arial" w:cs="Arial"/>
          <w:b/>
          <w:sz w:val="28"/>
          <w:szCs w:val="28"/>
        </w:rPr>
        <w:t xml:space="preserve"> </w:t>
      </w:r>
      <w:r w:rsidRPr="00B84715">
        <w:rPr>
          <w:rFonts w:ascii="Arial" w:hAnsi="Arial" w:cs="Arial"/>
          <w:sz w:val="28"/>
          <w:szCs w:val="28"/>
        </w:rPr>
        <w:t>se deduce</w:t>
      </w:r>
      <w:r>
        <w:rPr>
          <w:rFonts w:ascii="Arial" w:hAnsi="Arial" w:cs="Arial"/>
          <w:sz w:val="28"/>
          <w:szCs w:val="28"/>
        </w:rPr>
        <w:t xml:space="preserve"> que toda persona debe ser tratada </w:t>
      </w:r>
      <w:r w:rsidRPr="00B84715">
        <w:rPr>
          <w:rFonts w:ascii="Arial" w:eastAsia="Calibri" w:hAnsi="Arial" w:cs="Arial"/>
          <w:sz w:val="28"/>
          <w:szCs w:val="28"/>
          <w:lang w:val="es-MX" w:eastAsia="en-US"/>
        </w:rPr>
        <w:t xml:space="preserve">con el respeto debido a la </w:t>
      </w:r>
      <w:r w:rsidRPr="00B84715">
        <w:rPr>
          <w:rFonts w:ascii="Arial" w:eastAsia="Calibri" w:hAnsi="Arial" w:cs="Arial"/>
          <w:b/>
          <w:sz w:val="28"/>
          <w:szCs w:val="28"/>
          <w:lang w:val="es-MX" w:eastAsia="en-US"/>
        </w:rPr>
        <w:t>dignidad</w:t>
      </w:r>
      <w:r w:rsidRPr="00B84715">
        <w:rPr>
          <w:rFonts w:ascii="Arial" w:eastAsia="Calibri" w:hAnsi="Arial" w:cs="Arial"/>
          <w:sz w:val="28"/>
          <w:szCs w:val="28"/>
          <w:lang w:val="es-MX" w:eastAsia="en-US"/>
        </w:rPr>
        <w:t xml:space="preserve"> inherente al ser humano, el derecho mencionado no podrá ser objeto de restricciones </w:t>
      </w:r>
      <w:r w:rsidRPr="00B84715">
        <w:rPr>
          <w:rFonts w:ascii="Arial" w:eastAsia="Calibri" w:hAnsi="Arial" w:cs="Arial"/>
          <w:b/>
          <w:sz w:val="28"/>
          <w:szCs w:val="28"/>
          <w:lang w:val="es-MX" w:eastAsia="en-US"/>
        </w:rPr>
        <w:t>salvo</w:t>
      </w:r>
      <w:r w:rsidRPr="00B84715">
        <w:rPr>
          <w:rFonts w:ascii="Arial" w:eastAsia="Calibri" w:hAnsi="Arial" w:cs="Arial"/>
          <w:sz w:val="28"/>
          <w:szCs w:val="28"/>
          <w:lang w:val="es-MX" w:eastAsia="en-US"/>
        </w:rPr>
        <w:t xml:space="preserve"> cuando éstas se hallen previstas en la ley, sean necesarias para proteger la seguridad nacional, el orden público</w:t>
      </w:r>
      <w:r>
        <w:rPr>
          <w:rFonts w:ascii="Arial" w:eastAsia="Calibri" w:hAnsi="Arial" w:cs="Arial"/>
          <w:sz w:val="28"/>
          <w:szCs w:val="28"/>
          <w:lang w:val="es-MX" w:eastAsia="en-US"/>
        </w:rPr>
        <w:t xml:space="preserve"> y</w:t>
      </w:r>
      <w:r w:rsidRPr="00B84715">
        <w:rPr>
          <w:rFonts w:ascii="Arial" w:eastAsia="Calibri" w:hAnsi="Arial" w:cs="Arial"/>
          <w:sz w:val="28"/>
          <w:szCs w:val="28"/>
          <w:lang w:val="es-MX" w:eastAsia="en-US"/>
        </w:rPr>
        <w:t xml:space="preserve"> </w:t>
      </w:r>
      <w:r w:rsidRPr="00B84715">
        <w:rPr>
          <w:rFonts w:ascii="Arial" w:eastAsia="Calibri" w:hAnsi="Arial" w:cs="Arial"/>
          <w:b/>
          <w:sz w:val="28"/>
          <w:szCs w:val="28"/>
          <w:lang w:val="es-MX" w:eastAsia="en-US"/>
        </w:rPr>
        <w:t>la salud</w:t>
      </w:r>
      <w:r w:rsidRPr="00B84715">
        <w:rPr>
          <w:rFonts w:ascii="Arial" w:eastAsia="Calibri" w:hAnsi="Arial" w:cs="Arial"/>
          <w:sz w:val="28"/>
          <w:szCs w:val="28"/>
          <w:lang w:val="es-MX" w:eastAsia="en-US"/>
        </w:rPr>
        <w:t>.</w:t>
      </w:r>
      <w:r>
        <w:rPr>
          <w:rFonts w:ascii="Arial" w:eastAsia="Calibri" w:hAnsi="Arial" w:cs="Arial"/>
          <w:sz w:val="28"/>
          <w:szCs w:val="28"/>
          <w:lang w:val="es-MX" w:eastAsia="en-US"/>
        </w:rPr>
        <w:t xml:space="preserve"> </w:t>
      </w:r>
      <w:r w:rsidRPr="00352BF0">
        <w:rPr>
          <w:rFonts w:ascii="Arial" w:eastAsia="Calibri" w:hAnsi="Arial" w:cs="Arial"/>
          <w:sz w:val="28"/>
          <w:szCs w:val="28"/>
          <w:lang w:val="es-MX" w:eastAsia="en-US"/>
        </w:rPr>
        <w:t xml:space="preserve">Es obligación del Estado proporcionar </w:t>
      </w:r>
      <w:r w:rsidR="00352BF0" w:rsidRPr="00352BF0">
        <w:rPr>
          <w:rFonts w:ascii="Arial" w:eastAsia="Calibri" w:hAnsi="Arial" w:cs="Arial"/>
          <w:sz w:val="28"/>
          <w:szCs w:val="28"/>
          <w:lang w:val="es-MX" w:eastAsia="en-US"/>
        </w:rPr>
        <w:t>a</w:t>
      </w:r>
      <w:r w:rsidRPr="00352BF0">
        <w:rPr>
          <w:rFonts w:ascii="Arial" w:eastAsia="Calibri" w:hAnsi="Arial" w:cs="Arial"/>
          <w:b/>
          <w:sz w:val="28"/>
          <w:szCs w:val="28"/>
          <w:lang w:val="es-MX" w:eastAsia="en-US"/>
        </w:rPr>
        <w:t xml:space="preserve"> toda persona al disfrute del más alto nivel posible de salud física y mental</w:t>
      </w:r>
      <w:r w:rsidR="00352BF0" w:rsidRPr="00352BF0">
        <w:rPr>
          <w:rFonts w:ascii="Arial" w:eastAsia="Calibri" w:hAnsi="Arial" w:cs="Arial"/>
          <w:b/>
          <w:sz w:val="28"/>
          <w:szCs w:val="28"/>
          <w:lang w:val="es-MX" w:eastAsia="en-US"/>
        </w:rPr>
        <w:t xml:space="preserve">, a través de la </w:t>
      </w:r>
      <w:r w:rsidRPr="00352BF0">
        <w:rPr>
          <w:rFonts w:ascii="Arial" w:eastAsia="Calibri" w:hAnsi="Arial" w:cs="Arial"/>
          <w:b/>
          <w:sz w:val="28"/>
          <w:szCs w:val="28"/>
          <w:lang w:val="es-MX" w:eastAsia="en-US"/>
        </w:rPr>
        <w:t>prevención y el tratamiento de las enfermedades epidémicas, endémicas, profesionales y de otra índole, como en el caso, de las adicciones y la lucha contra ellas</w:t>
      </w:r>
      <w:r w:rsidR="00352BF0" w:rsidRPr="00352BF0">
        <w:rPr>
          <w:rFonts w:ascii="Arial" w:eastAsia="Calibri" w:hAnsi="Arial" w:cs="Arial"/>
          <w:b/>
          <w:sz w:val="28"/>
          <w:szCs w:val="28"/>
          <w:lang w:val="es-MX" w:eastAsia="en-US"/>
        </w:rPr>
        <w:t>.</w:t>
      </w:r>
      <w:r w:rsidRPr="00352BF0">
        <w:rPr>
          <w:rFonts w:ascii="Arial" w:eastAsia="Calibri" w:hAnsi="Arial" w:cs="Arial"/>
          <w:sz w:val="28"/>
          <w:szCs w:val="28"/>
          <w:lang w:val="es-MX" w:eastAsia="en-US"/>
        </w:rPr>
        <w:t xml:space="preserve"> </w:t>
      </w:r>
    </w:p>
    <w:p w:rsidR="007E1C99" w:rsidRPr="007E1C99" w:rsidRDefault="007E1C99" w:rsidP="007E1C99">
      <w:pPr>
        <w:spacing w:after="120" w:line="360" w:lineRule="auto"/>
        <w:ind w:right="-232" w:firstLine="709"/>
        <w:jc w:val="both"/>
        <w:rPr>
          <w:rFonts w:ascii="Arial" w:hAnsi="Arial" w:cs="Arial"/>
          <w:b/>
          <w:color w:val="000000"/>
          <w:sz w:val="28"/>
          <w:szCs w:val="28"/>
          <w:lang w:eastAsia="es-MX"/>
        </w:rPr>
      </w:pPr>
      <w:r w:rsidRPr="007E1C99">
        <w:rPr>
          <w:rFonts w:ascii="Arial" w:eastAsia="Calibri" w:hAnsi="Arial" w:cs="Arial"/>
          <w:sz w:val="28"/>
          <w:szCs w:val="28"/>
          <w:lang w:val="es-MX" w:eastAsia="en-US"/>
        </w:rPr>
        <w:t xml:space="preserve">Por su parte, la </w:t>
      </w:r>
      <w:r w:rsidRPr="007E1C99">
        <w:rPr>
          <w:rFonts w:ascii="Arial" w:hAnsi="Arial" w:cs="Arial"/>
          <w:b/>
          <w:sz w:val="28"/>
          <w:szCs w:val="28"/>
        </w:rPr>
        <w:t xml:space="preserve">Declaración Universal de Derechos Humanos </w:t>
      </w:r>
      <w:r w:rsidRPr="007E1C99">
        <w:rPr>
          <w:rFonts w:ascii="Arial" w:hAnsi="Arial" w:cs="Arial"/>
          <w:sz w:val="28"/>
          <w:szCs w:val="28"/>
        </w:rPr>
        <w:t xml:space="preserve">reconoce como derechos fundamentales del hombre, </w:t>
      </w:r>
      <w:r w:rsidRPr="007E1C99">
        <w:rPr>
          <w:rFonts w:ascii="Arial" w:hAnsi="Arial" w:cs="Arial"/>
          <w:b/>
          <w:sz w:val="28"/>
          <w:szCs w:val="28"/>
        </w:rPr>
        <w:t xml:space="preserve">la dignidad y el valor de la persona humana, </w:t>
      </w:r>
      <w:r w:rsidRPr="00DE5A48">
        <w:rPr>
          <w:rFonts w:ascii="Arial" w:hAnsi="Arial" w:cs="Arial"/>
          <w:sz w:val="28"/>
          <w:szCs w:val="28"/>
        </w:rPr>
        <w:t>al señalar que</w:t>
      </w:r>
      <w:r w:rsidRPr="007E1C99">
        <w:rPr>
          <w:rFonts w:ascii="Arial" w:hAnsi="Arial" w:cs="Arial"/>
          <w:b/>
          <w:sz w:val="28"/>
          <w:szCs w:val="28"/>
        </w:rPr>
        <w:t xml:space="preserve"> </w:t>
      </w:r>
      <w:r w:rsidRPr="00DE5A48">
        <w:rPr>
          <w:rFonts w:ascii="Arial" w:hAnsi="Arial" w:cs="Arial"/>
          <w:sz w:val="28"/>
          <w:szCs w:val="28"/>
        </w:rPr>
        <w:t>todos</w:t>
      </w:r>
      <w:r w:rsidRPr="007E1C99">
        <w:rPr>
          <w:rFonts w:ascii="Arial" w:hAnsi="Arial" w:cs="Arial"/>
          <w:sz w:val="28"/>
          <w:szCs w:val="28"/>
        </w:rPr>
        <w:t xml:space="preserve"> los seres humanos nacen libres e iguales en </w:t>
      </w:r>
      <w:r w:rsidRPr="007E1C99">
        <w:rPr>
          <w:rFonts w:ascii="Arial" w:hAnsi="Arial" w:cs="Arial"/>
          <w:b/>
          <w:sz w:val="28"/>
          <w:szCs w:val="28"/>
        </w:rPr>
        <w:t>dignidad y derechos</w:t>
      </w:r>
      <w:r w:rsidRPr="007E1C99">
        <w:rPr>
          <w:rFonts w:ascii="Arial" w:hAnsi="Arial" w:cs="Arial"/>
          <w:sz w:val="28"/>
          <w:szCs w:val="28"/>
        </w:rPr>
        <w:t xml:space="preserve">, entre éstos el de un nivel de vida adecuado que le asegure, así como a su familia, </w:t>
      </w:r>
      <w:r w:rsidRPr="007E1C99">
        <w:rPr>
          <w:rFonts w:ascii="Arial" w:hAnsi="Arial" w:cs="Arial"/>
          <w:b/>
          <w:sz w:val="28"/>
          <w:szCs w:val="28"/>
        </w:rPr>
        <w:t>la salud.</w:t>
      </w:r>
      <w:r w:rsidRPr="007E1C99">
        <w:rPr>
          <w:rFonts w:ascii="Arial" w:hAnsi="Arial" w:cs="Arial"/>
          <w:b/>
          <w:color w:val="000000"/>
          <w:sz w:val="28"/>
          <w:szCs w:val="28"/>
          <w:lang w:eastAsia="es-MX"/>
        </w:rPr>
        <w:t xml:space="preserve"> </w:t>
      </w:r>
    </w:p>
    <w:p w:rsidR="007E1C99" w:rsidRDefault="007E1C99" w:rsidP="007E1C99">
      <w:pPr>
        <w:spacing w:after="120" w:line="360" w:lineRule="auto"/>
        <w:ind w:right="-233" w:firstLine="709"/>
        <w:jc w:val="both"/>
        <w:rPr>
          <w:rFonts w:ascii="Arial" w:eastAsia="Calibri" w:hAnsi="Arial" w:cs="Arial"/>
          <w:sz w:val="28"/>
          <w:szCs w:val="28"/>
          <w:lang w:val="es-MX" w:eastAsia="en-US"/>
        </w:rPr>
      </w:pPr>
      <w:r w:rsidRPr="007E1C99">
        <w:rPr>
          <w:rFonts w:ascii="Arial" w:hAnsi="Arial" w:cs="Arial"/>
          <w:color w:val="000000"/>
          <w:sz w:val="28"/>
          <w:szCs w:val="28"/>
          <w:lang w:eastAsia="es-MX"/>
        </w:rPr>
        <w:t xml:space="preserve">La </w:t>
      </w:r>
      <w:r w:rsidRPr="007E1C99">
        <w:rPr>
          <w:rFonts w:ascii="Arial" w:hAnsi="Arial" w:cs="Arial"/>
          <w:b/>
          <w:color w:val="000000"/>
          <w:sz w:val="28"/>
          <w:szCs w:val="28"/>
          <w:lang w:eastAsia="es-MX"/>
        </w:rPr>
        <w:t xml:space="preserve">Convención Americana sobre Derechos Humanos pacto de San José de Costa Rica, </w:t>
      </w:r>
      <w:r w:rsidRPr="007E1C99">
        <w:rPr>
          <w:rFonts w:ascii="Arial" w:hAnsi="Arial" w:cs="Arial"/>
          <w:color w:val="000000"/>
          <w:sz w:val="28"/>
          <w:szCs w:val="28"/>
          <w:lang w:eastAsia="es-MX"/>
        </w:rPr>
        <w:t>reconoce que toda persona debe ser</w:t>
      </w:r>
      <w:r w:rsidRPr="007E1C99">
        <w:rPr>
          <w:rFonts w:ascii="Arial" w:hAnsi="Arial" w:cs="Arial"/>
          <w:b/>
          <w:color w:val="000000"/>
          <w:sz w:val="28"/>
          <w:szCs w:val="28"/>
          <w:lang w:eastAsia="es-MX"/>
        </w:rPr>
        <w:t xml:space="preserve"> </w:t>
      </w:r>
      <w:r w:rsidRPr="007E1C99">
        <w:rPr>
          <w:rFonts w:ascii="Arial" w:hAnsi="Arial" w:cs="Arial"/>
          <w:color w:val="000000"/>
          <w:sz w:val="28"/>
          <w:szCs w:val="28"/>
          <w:lang w:eastAsia="es-MX"/>
        </w:rPr>
        <w:t xml:space="preserve">tratada con el respeto debido a la </w:t>
      </w:r>
      <w:r w:rsidRPr="00DE5A48">
        <w:rPr>
          <w:rFonts w:ascii="Arial" w:hAnsi="Arial" w:cs="Arial"/>
          <w:b/>
          <w:color w:val="000000"/>
          <w:sz w:val="28"/>
          <w:szCs w:val="28"/>
          <w:lang w:eastAsia="es-MX"/>
        </w:rPr>
        <w:t>dignidad inherente al ser humano</w:t>
      </w:r>
      <w:r w:rsidRPr="007E1C99">
        <w:rPr>
          <w:rFonts w:ascii="Arial" w:hAnsi="Arial" w:cs="Arial"/>
          <w:color w:val="000000"/>
          <w:sz w:val="28"/>
          <w:szCs w:val="28"/>
          <w:lang w:eastAsia="es-MX"/>
        </w:rPr>
        <w:t xml:space="preserve">; asimismo, en el </w:t>
      </w:r>
      <w:r w:rsidRPr="007E1C99">
        <w:rPr>
          <w:rFonts w:ascii="Arial" w:eastAsia="Calibri" w:hAnsi="Arial" w:cs="Arial"/>
          <w:sz w:val="28"/>
          <w:szCs w:val="28"/>
          <w:lang w:val="es-MX" w:eastAsia="en-US"/>
        </w:rPr>
        <w:t xml:space="preserve">Protocolo Adicional a la Convención citada, señala que toda persona tiene </w:t>
      </w:r>
      <w:r w:rsidRPr="00DE5A48">
        <w:rPr>
          <w:rFonts w:ascii="Arial" w:eastAsia="Calibri" w:hAnsi="Arial" w:cs="Arial"/>
          <w:b/>
          <w:sz w:val="28"/>
          <w:szCs w:val="28"/>
          <w:lang w:val="es-MX" w:eastAsia="en-US"/>
        </w:rPr>
        <w:t>derecho a la salud</w:t>
      </w:r>
      <w:r w:rsidRPr="007E1C99">
        <w:rPr>
          <w:rFonts w:ascii="Arial" w:eastAsia="Calibri" w:hAnsi="Arial" w:cs="Arial"/>
          <w:sz w:val="28"/>
          <w:szCs w:val="28"/>
          <w:lang w:val="es-MX" w:eastAsia="en-US"/>
        </w:rPr>
        <w:t>, entendida como el disfrute del más alto nivel de bienestar físico, mental y social. con el fin de hacer efectivo el derecho señalado los Estados Partes se comprometen a reconocer la salud como un bien público a adoptar como medidas para garantizar ese derecho, entre otras, la prevención y tratamiento de las enfermedades endémicas, profesionales y de otra índole.</w:t>
      </w:r>
    </w:p>
    <w:p w:rsidR="009A0BB5" w:rsidRDefault="009A0BB5" w:rsidP="009A0BB5">
      <w:pPr>
        <w:spacing w:after="120" w:line="360" w:lineRule="auto"/>
        <w:ind w:right="-233" w:firstLine="709"/>
        <w:jc w:val="both"/>
        <w:rPr>
          <w:rFonts w:ascii="Arial" w:hAnsi="Arial" w:cs="Arial"/>
          <w:sz w:val="28"/>
          <w:szCs w:val="28"/>
        </w:rPr>
      </w:pPr>
      <w:r>
        <w:rPr>
          <w:rFonts w:ascii="Arial" w:eastAsia="Calibri" w:hAnsi="Arial" w:cs="Arial"/>
          <w:sz w:val="28"/>
          <w:szCs w:val="28"/>
          <w:lang w:val="es-MX" w:eastAsia="en-US"/>
        </w:rPr>
        <w:lastRenderedPageBreak/>
        <w:t>Así, los artículos 1, de la Declaración Universal de los Derechos Humanos, 4 de la Convención Americana sobre Derechos Humanos (Pacto de San José de Costa Rica), 6 del Pacto Internacional de Derechos Civiles y Políticos,</w:t>
      </w:r>
      <w:r>
        <w:rPr>
          <w:rFonts w:ascii="Arial" w:hAnsi="Arial" w:cs="Arial"/>
          <w:sz w:val="28"/>
          <w:szCs w:val="28"/>
          <w:lang w:val="es-MX"/>
        </w:rPr>
        <w:t xml:space="preserve"> </w:t>
      </w:r>
      <w:r>
        <w:rPr>
          <w:rFonts w:ascii="Arial" w:hAnsi="Arial" w:cs="Arial"/>
          <w:sz w:val="28"/>
          <w:szCs w:val="28"/>
        </w:rPr>
        <w:t>en adición con el artículo 1 de la Constitución Política de los Estados Unidos Mexicanos, destacan que nuestro orden fundamental prohíbe cualquier tipo de discriminación que atente contra la dignidad humana; asimismo, los documentos internacionales que, sobre derechos humanos, ha suscrito nuestro país, reconocen, entre otros derechos, que toda persona humana tiene derecho a la vida. Así, se reconoce una superioridad de la dignidad humana, prohibiéndose cualquier conducta que la violente.</w:t>
      </w:r>
    </w:p>
    <w:p w:rsidR="009A0BB5" w:rsidRDefault="009A0BB5" w:rsidP="009A0BB5">
      <w:pPr>
        <w:spacing w:after="120" w:line="360" w:lineRule="auto"/>
        <w:ind w:right="-232" w:firstLine="709"/>
        <w:jc w:val="both"/>
        <w:rPr>
          <w:rFonts w:ascii="Arial" w:hAnsi="Arial" w:cs="Arial"/>
          <w:sz w:val="28"/>
          <w:szCs w:val="28"/>
        </w:rPr>
      </w:pPr>
      <w:r>
        <w:rPr>
          <w:rFonts w:ascii="Arial" w:hAnsi="Arial" w:cs="Arial"/>
          <w:sz w:val="28"/>
          <w:szCs w:val="28"/>
        </w:rPr>
        <w:t xml:space="preserve">La dignidad del hombre es inherente a su esencia, a su ser, se trata del reconocimiento de que en el ser humano, hay una dignidad que debe ser respetada en todo caso, pues se trata del derecho a ser considerado como ser humano, como persona, es decir, como ser de eminente dignidad, es un derecho absolutamente fundamental para el ser humano, base y condición de todos los demás: el derecho a ser reconocido siempre como persona humana, de la dignidad humana se desprenden todos los demás derechos, en cuanto son necesarios para que el hombre desarrolle integralmente su personalidad. El derecho a ser reconocido y a vivir en y con la dignidad propia de la persona humana. </w:t>
      </w:r>
    </w:p>
    <w:p w:rsidR="009A0BB5" w:rsidRDefault="009A0BB5" w:rsidP="009A0BB5">
      <w:pPr>
        <w:spacing w:after="120" w:line="360" w:lineRule="auto"/>
        <w:ind w:right="-232" w:firstLine="709"/>
        <w:jc w:val="both"/>
        <w:rPr>
          <w:rFonts w:ascii="Arial" w:hAnsi="Arial" w:cs="Arial"/>
          <w:sz w:val="28"/>
          <w:szCs w:val="28"/>
        </w:rPr>
      </w:pPr>
      <w:r>
        <w:rPr>
          <w:rFonts w:ascii="Arial" w:hAnsi="Arial" w:cs="Arial"/>
          <w:sz w:val="28"/>
          <w:szCs w:val="28"/>
        </w:rPr>
        <w:t xml:space="preserve">De la dignidad humana, se derivan los derechos de la personalidad, que componen un sector, dentro del más amplio de los derechos humanos, en el cual se encuentran, entre otros, los derechos a la vida, a la integridad física y psíquica, al honor, a la privacidad, al nombre, a la propia imagen, al estado civil y el propio derecho a la dignidad personal. </w:t>
      </w:r>
    </w:p>
    <w:p w:rsidR="009A0BB5" w:rsidRDefault="009A0BB5" w:rsidP="009A0BB5">
      <w:pPr>
        <w:spacing w:after="120" w:line="360" w:lineRule="auto"/>
        <w:ind w:right="-233" w:firstLine="709"/>
        <w:jc w:val="both"/>
        <w:rPr>
          <w:rFonts w:ascii="Arial" w:hAnsi="Arial" w:cs="Arial"/>
          <w:sz w:val="28"/>
          <w:szCs w:val="28"/>
        </w:rPr>
      </w:pPr>
      <w:r>
        <w:rPr>
          <w:rFonts w:ascii="Arial" w:hAnsi="Arial" w:cs="Arial"/>
          <w:sz w:val="28"/>
          <w:szCs w:val="28"/>
        </w:rPr>
        <w:t xml:space="preserve">El individuo, sea quien sea, tiene derecho a elegir en forma libre y autónoma su proyecto de vida, la manera en que logrará las metas y objetivos que para él son relevantes; de ahí el reconocimiento del derecho al libre desarrollo de la personalidad, </w:t>
      </w:r>
      <w:r>
        <w:rPr>
          <w:rFonts w:ascii="Arial" w:hAnsi="Arial" w:cs="Arial"/>
          <w:sz w:val="28"/>
          <w:szCs w:val="28"/>
        </w:rPr>
        <w:lastRenderedPageBreak/>
        <w:t>definida ésta por el Diccionario de la Real Academia Española, como la “diferencia individual que constituye a cada persona y la distingue de otra”</w:t>
      </w:r>
      <w:r>
        <w:rPr>
          <w:rFonts w:ascii="Arial" w:hAnsi="Arial" w:cs="Arial"/>
          <w:sz w:val="28"/>
          <w:szCs w:val="28"/>
          <w:vertAlign w:val="superscript"/>
        </w:rPr>
        <w:footnoteReference w:id="1"/>
      </w:r>
      <w:r>
        <w:rPr>
          <w:rFonts w:ascii="Arial" w:hAnsi="Arial" w:cs="Arial"/>
          <w:sz w:val="28"/>
          <w:szCs w:val="28"/>
        </w:rPr>
        <w:t xml:space="preserve">. Por ende, el libre desarrollo de la personalidad es la consecución del proyecto de vida que para sí tiene el ser humano, como ente autónomo, tal derecho es el reconocimiento del Estado sobre la facultad natural de toda persona a ser individualmente como quiere ser, sin coacción, ni controles injustificados o impedimentos por parte de los demás, con el fin de cumplir las metas u objetivos que se ha fijado, es decir, es la persona humana quien decide el sentido de su propia existencia, de acuerdo a sus valores, ideas, expectativas, gustos, etcétera y que, por supuesto, como todo derecho, no es absoluto, pues encuentra sus límites en los derechos de los demás y en el orden público. </w:t>
      </w:r>
    </w:p>
    <w:p w:rsidR="009A0BB5" w:rsidRDefault="009A0BB5" w:rsidP="009A0BB5">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En cuanto al </w:t>
      </w:r>
      <w:r w:rsidRPr="009A0BB5">
        <w:rPr>
          <w:rFonts w:ascii="Arial" w:eastAsia="Calibri" w:hAnsi="Arial" w:cs="Arial"/>
          <w:b/>
          <w:sz w:val="28"/>
          <w:szCs w:val="28"/>
          <w:u w:val="single"/>
          <w:lang w:val="es-MX" w:eastAsia="en-US"/>
        </w:rPr>
        <w:t>derecho a la salud</w:t>
      </w:r>
      <w:r>
        <w:rPr>
          <w:rFonts w:ascii="Arial" w:eastAsia="Calibri" w:hAnsi="Arial" w:cs="Arial"/>
          <w:sz w:val="28"/>
          <w:szCs w:val="28"/>
          <w:lang w:val="es-MX" w:eastAsia="en-US"/>
        </w:rPr>
        <w:t xml:space="preserve">, éste se encuentra recogido en los artículos 25 de la Declaración Universal de Derechos Humanos, 12 del Pacto Internacional de Derechos Económicos, Sociales y Culturales y 10 del Protocolo de San Salvador (protocolo de la Convención Americana de Derechos Humanos en materia de derechos económicos, sociales y culturales), entre otros, de los que se deduce que toda </w:t>
      </w:r>
      <w:r>
        <w:rPr>
          <w:rFonts w:ascii="Arial" w:hAnsi="Arial" w:cs="Arial"/>
          <w:sz w:val="28"/>
          <w:szCs w:val="28"/>
        </w:rPr>
        <w:t xml:space="preserve">persona tiene derecho a un nivel de vida adecuado que le asegure, entre otros aspectos, la salud; asimismo, de conformidad con el </w:t>
      </w:r>
      <w:r>
        <w:rPr>
          <w:rFonts w:ascii="Arial" w:eastAsia="Calibri" w:hAnsi="Arial" w:cs="Arial"/>
          <w:sz w:val="28"/>
          <w:szCs w:val="28"/>
          <w:lang w:val="es-MX" w:eastAsia="en-US"/>
        </w:rPr>
        <w:t>artículo 12 del citado pacto, el derecho a la salud como derecho fundamental, señala las tareas concretas que deben hacer los Estados-parte para cumplir con lo señalado en el propio pacto, siendo estas las siguientes:</w:t>
      </w:r>
    </w:p>
    <w:p w:rsidR="009A0BB5" w:rsidRDefault="009A0BB5" w:rsidP="009A0BB5">
      <w:pPr>
        <w:spacing w:after="120" w:line="360" w:lineRule="auto"/>
        <w:ind w:right="-233" w:firstLine="709"/>
        <w:jc w:val="both"/>
        <w:rPr>
          <w:rFonts w:ascii="Arial" w:hAnsi="Arial" w:cs="Arial"/>
          <w:sz w:val="28"/>
          <w:szCs w:val="28"/>
        </w:rPr>
      </w:pPr>
      <w:r>
        <w:rPr>
          <w:rFonts w:ascii="Arial" w:hAnsi="Arial" w:cs="Arial"/>
          <w:sz w:val="28"/>
          <w:szCs w:val="28"/>
        </w:rPr>
        <w:t>a) La reducción de la mortinatalidad y de la mortalidad infantil, y el sano desarrollo de los niños;</w:t>
      </w:r>
    </w:p>
    <w:p w:rsidR="009A0BB5" w:rsidRDefault="009A0BB5" w:rsidP="009A0BB5">
      <w:pPr>
        <w:spacing w:after="120" w:line="360" w:lineRule="auto"/>
        <w:ind w:right="-233" w:firstLine="709"/>
        <w:jc w:val="both"/>
        <w:rPr>
          <w:rFonts w:ascii="Arial" w:hAnsi="Arial" w:cs="Arial"/>
          <w:sz w:val="28"/>
          <w:szCs w:val="28"/>
        </w:rPr>
      </w:pPr>
      <w:r>
        <w:rPr>
          <w:rFonts w:ascii="Arial" w:hAnsi="Arial" w:cs="Arial"/>
          <w:sz w:val="28"/>
          <w:szCs w:val="28"/>
        </w:rPr>
        <w:t>b) El mejoramiento en todos sus aspectos de la higiene del trabajo y del medio ambiente;</w:t>
      </w:r>
    </w:p>
    <w:p w:rsidR="009A0BB5" w:rsidRDefault="009A0BB5" w:rsidP="009A0BB5">
      <w:pPr>
        <w:spacing w:after="120" w:line="360" w:lineRule="auto"/>
        <w:ind w:right="-233" w:firstLine="709"/>
        <w:jc w:val="both"/>
        <w:rPr>
          <w:rFonts w:ascii="Arial" w:hAnsi="Arial" w:cs="Arial"/>
          <w:sz w:val="28"/>
          <w:szCs w:val="28"/>
        </w:rPr>
      </w:pPr>
      <w:r>
        <w:rPr>
          <w:rFonts w:ascii="Arial" w:hAnsi="Arial" w:cs="Arial"/>
          <w:sz w:val="28"/>
          <w:szCs w:val="28"/>
        </w:rPr>
        <w:lastRenderedPageBreak/>
        <w:t>c) La prevención y el tratamiento de las enfermedades epidémicas, endémicas, profesionales y de otra índole, y la lucha contra ellas;</w:t>
      </w:r>
    </w:p>
    <w:p w:rsidR="009A0BB5" w:rsidRDefault="009A0BB5" w:rsidP="009A0BB5">
      <w:pPr>
        <w:spacing w:after="120" w:line="360" w:lineRule="auto"/>
        <w:ind w:right="-233" w:firstLine="709"/>
        <w:jc w:val="both"/>
        <w:rPr>
          <w:rFonts w:ascii="Arial" w:hAnsi="Arial" w:cs="Arial"/>
          <w:sz w:val="28"/>
          <w:szCs w:val="28"/>
        </w:rPr>
      </w:pPr>
      <w:r>
        <w:rPr>
          <w:rFonts w:ascii="Arial" w:hAnsi="Arial" w:cs="Arial"/>
          <w:sz w:val="28"/>
          <w:szCs w:val="28"/>
        </w:rPr>
        <w:t>d) La creación de condiciones que aseguren a todos asistencia médica y servicios médicos en caso de enfermedad.</w:t>
      </w:r>
    </w:p>
    <w:p w:rsidR="009A0BB5" w:rsidRDefault="009A0BB5" w:rsidP="009A0BB5">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Así, el derecho a la salud debe ser entendido como un derecho muy amplio, a partir del cual se genera no solamente la posibilidad de contar con atención médica en caso de enfermedad, sino que abarca una amplia gama de factores socioeconómicos que promueven las condiciones merced a las cuales las personas pueden llevar una vida sana, y hace ese derecho extensivo a los factores determinantes básicos de la salud, como la alimentación y la nutrición, la vivienda, el acceso a agua limpia potable y a condiciones sanitarias adecuadas, condiciones de trabajo seguras y sanas y un medio ambiente sano. </w:t>
      </w:r>
    </w:p>
    <w:p w:rsidR="009A0BB5" w:rsidRDefault="009A0BB5" w:rsidP="009A0BB5">
      <w:pPr>
        <w:spacing w:after="120" w:line="360" w:lineRule="auto"/>
        <w:ind w:right="-232" w:firstLine="709"/>
        <w:jc w:val="both"/>
        <w:rPr>
          <w:rFonts w:ascii="Arial" w:eastAsia="Calibri" w:hAnsi="Arial" w:cs="Arial"/>
          <w:b/>
          <w:sz w:val="28"/>
          <w:szCs w:val="28"/>
          <w:lang w:val="es-MX" w:eastAsia="en-US"/>
        </w:rPr>
      </w:pPr>
      <w:r>
        <w:rPr>
          <w:rFonts w:ascii="Arial" w:eastAsia="Calibri" w:hAnsi="Arial" w:cs="Arial"/>
          <w:sz w:val="28"/>
          <w:szCs w:val="28"/>
          <w:lang w:val="es-MX" w:eastAsia="en-US"/>
        </w:rPr>
        <w:t xml:space="preserve">El derecho a la salud no debe entenderse como un derecho a estar sano, pues éste entraña libertades y derechos, entre las libertades figura el derecho a controlar su salud y su cuerpo, con inclusión de la libertad sexual y genésica, y el derecho a no padecer injerencias, como el derecho a no ser sometido a torturas ni a tratamientos y experimentos médicos no consénsuales, </w:t>
      </w:r>
      <w:r>
        <w:rPr>
          <w:rFonts w:ascii="Arial" w:eastAsia="Calibri" w:hAnsi="Arial" w:cs="Arial"/>
          <w:b/>
          <w:sz w:val="28"/>
          <w:szCs w:val="28"/>
          <w:lang w:val="es-MX" w:eastAsia="en-US"/>
        </w:rPr>
        <w:t>entre los derechos figura el relativo a un sistema de protección de la salud que brinde a las personas, oportunidades iguales para disfrutar del más alto nivel posible de salud</w:t>
      </w:r>
      <w:r>
        <w:rPr>
          <w:rFonts w:ascii="Arial" w:eastAsia="Calibri" w:hAnsi="Arial" w:cs="Arial"/>
          <w:sz w:val="28"/>
          <w:szCs w:val="28"/>
          <w:lang w:val="es-MX" w:eastAsia="en-US"/>
        </w:rPr>
        <w:t xml:space="preserve">, en este sentido, </w:t>
      </w:r>
      <w:r>
        <w:rPr>
          <w:rFonts w:ascii="Arial" w:eastAsia="Calibri" w:hAnsi="Arial" w:cs="Arial"/>
          <w:b/>
          <w:sz w:val="28"/>
          <w:szCs w:val="28"/>
          <w:lang w:val="es-MX" w:eastAsia="en-US"/>
        </w:rPr>
        <w:t>el derecho a la salud debe entenderse como el disfrute de toda una gama de facilidades, bienes, servicios y condiciones necesarios para alcanzar el más alto nivel posible de salud.</w:t>
      </w:r>
    </w:p>
    <w:p w:rsidR="009A0BB5" w:rsidRDefault="009A0BB5" w:rsidP="009A0BB5">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Los tratados internacionales citados </w:t>
      </w:r>
      <w:r w:rsidRPr="00827151">
        <w:rPr>
          <w:rFonts w:ascii="Arial" w:eastAsia="Calibri" w:hAnsi="Arial" w:cs="Arial"/>
          <w:sz w:val="28"/>
          <w:szCs w:val="28"/>
          <w:lang w:val="es-MX" w:eastAsia="en-US"/>
        </w:rPr>
        <w:t>consagra</w:t>
      </w:r>
      <w:r>
        <w:rPr>
          <w:rFonts w:ascii="Arial" w:eastAsia="Calibri" w:hAnsi="Arial" w:cs="Arial"/>
          <w:sz w:val="28"/>
          <w:szCs w:val="28"/>
          <w:lang w:val="es-MX" w:eastAsia="en-US"/>
        </w:rPr>
        <w:t>n</w:t>
      </w:r>
      <w:r w:rsidRPr="00827151">
        <w:rPr>
          <w:rFonts w:ascii="Arial" w:eastAsia="Calibri" w:hAnsi="Arial" w:cs="Arial"/>
          <w:sz w:val="28"/>
          <w:szCs w:val="28"/>
          <w:lang w:val="es-MX" w:eastAsia="en-US"/>
        </w:rPr>
        <w:t xml:space="preserve"> la obligación de proteger, respetar y cumplir progresivamente el derecho a la salud y no admitir medidas regresivas en su perjuicio, absteniéndose de denegar su acceso, garantizándolo en igualdad </w:t>
      </w:r>
      <w:r w:rsidRPr="00827151">
        <w:rPr>
          <w:rFonts w:ascii="Arial" w:eastAsia="Calibri" w:hAnsi="Arial" w:cs="Arial"/>
          <w:sz w:val="28"/>
          <w:szCs w:val="28"/>
          <w:lang w:val="es-MX" w:eastAsia="en-US"/>
        </w:rPr>
        <w:lastRenderedPageBreak/>
        <w:t>de condiciones y sin condicionamiento alguno, debiendo reconocer en sus ordenamientos jurídicos, políticas y planes detallados para su ejercicio, tomando, al mismo tiempo, medidas que faciliten el acceso de la población a los servicios de salud, es decir, no s</w:t>
      </w:r>
      <w:r w:rsidR="00A112BB">
        <w:rPr>
          <w:rFonts w:ascii="Arial" w:eastAsia="Calibri" w:hAnsi="Arial" w:cs="Arial"/>
          <w:sz w:val="28"/>
          <w:szCs w:val="28"/>
          <w:lang w:val="es-MX" w:eastAsia="en-US"/>
        </w:rPr>
        <w:t>ó</w:t>
      </w:r>
      <w:r w:rsidRPr="00827151">
        <w:rPr>
          <w:rFonts w:ascii="Arial" w:eastAsia="Calibri" w:hAnsi="Arial" w:cs="Arial"/>
          <w:sz w:val="28"/>
          <w:szCs w:val="28"/>
          <w:lang w:val="es-MX" w:eastAsia="en-US"/>
        </w:rPr>
        <w:t>l</w:t>
      </w:r>
      <w:r>
        <w:rPr>
          <w:rFonts w:ascii="Arial" w:eastAsia="Calibri" w:hAnsi="Arial" w:cs="Arial"/>
          <w:sz w:val="28"/>
          <w:szCs w:val="28"/>
          <w:lang w:val="es-MX" w:eastAsia="en-US"/>
        </w:rPr>
        <w:t xml:space="preserve">o incluyen </w:t>
      </w:r>
      <w:r w:rsidRPr="00827151">
        <w:rPr>
          <w:rFonts w:ascii="Arial" w:eastAsia="Calibri" w:hAnsi="Arial" w:cs="Arial"/>
          <w:sz w:val="28"/>
          <w:szCs w:val="28"/>
          <w:lang w:val="es-MX" w:eastAsia="en-US"/>
        </w:rPr>
        <w:t>la obligación estatal de respetar, sino también la de proteger y cumplir o favorecer este derecho.</w:t>
      </w:r>
    </w:p>
    <w:p w:rsidR="009A0BB5" w:rsidRDefault="009A0BB5" w:rsidP="009A0BB5">
      <w:pPr>
        <w:spacing w:after="120" w:line="360" w:lineRule="auto"/>
        <w:ind w:right="-233" w:firstLine="709"/>
        <w:jc w:val="both"/>
        <w:rPr>
          <w:rFonts w:ascii="Arial" w:hAnsi="Arial" w:cs="Arial"/>
          <w:sz w:val="28"/>
          <w:szCs w:val="28"/>
        </w:rPr>
      </w:pPr>
      <w:r>
        <w:rPr>
          <w:rFonts w:ascii="Arial" w:eastAsia="Calibri" w:hAnsi="Arial" w:cs="Arial"/>
          <w:sz w:val="28"/>
          <w:szCs w:val="28"/>
          <w:lang w:val="es-MX" w:eastAsia="en-US"/>
        </w:rPr>
        <w:t xml:space="preserve">Asimismo, </w:t>
      </w:r>
      <w:r>
        <w:rPr>
          <w:rFonts w:ascii="Arial" w:hAnsi="Arial" w:cs="Arial"/>
          <w:sz w:val="28"/>
          <w:szCs w:val="28"/>
        </w:rPr>
        <w:t xml:space="preserve">el derecho a la salud, se encuentra reconocido en la Constitución Federal, y no sólo se constriñe a no padecer, o bien, a prevenir y tratar una enfermedad, pues ello desconocería la propia naturaleza humana y la dignidad de las personas; sino que va más allá, pues no sólo comprende su estado físico, sino aspectos internos y externos, como el buen estado mental y emocional del individuo; de ahí que la salud es, en realidad, la obtención de un determinado bienestar general, que se integra necesariamente por el estado físico, mental, emocional y social del sujeto. </w:t>
      </w:r>
    </w:p>
    <w:p w:rsidR="00E66D2A" w:rsidRDefault="002D3939" w:rsidP="00AD5008">
      <w:pPr>
        <w:spacing w:after="120" w:line="360" w:lineRule="auto"/>
        <w:ind w:right="-232" w:firstLine="709"/>
        <w:jc w:val="both"/>
        <w:rPr>
          <w:rFonts w:ascii="Arial" w:hAnsi="Arial" w:cs="Arial"/>
          <w:sz w:val="28"/>
          <w:szCs w:val="28"/>
          <w:lang w:val="es-ES_tradnl" w:eastAsia="es-MX"/>
        </w:rPr>
      </w:pPr>
      <w:r>
        <w:rPr>
          <w:rFonts w:ascii="Arial" w:eastAsia="Calibri" w:hAnsi="Arial" w:cs="Arial"/>
          <w:sz w:val="28"/>
          <w:szCs w:val="28"/>
          <w:lang w:val="es-MX" w:eastAsia="en-US"/>
        </w:rPr>
        <w:t xml:space="preserve">Cabe precisar que </w:t>
      </w:r>
      <w:r>
        <w:rPr>
          <w:rFonts w:ascii="Arial" w:hAnsi="Arial" w:cs="Arial"/>
          <w:sz w:val="28"/>
          <w:szCs w:val="28"/>
          <w:lang w:val="es-ES_tradnl" w:eastAsia="es-MX"/>
        </w:rPr>
        <w:t>el Pleno de la Suprema Corte de Justicia de la Nación</w:t>
      </w:r>
      <w:r w:rsidRPr="00FF6D11">
        <w:rPr>
          <w:rFonts w:ascii="Arial" w:hAnsi="Arial" w:cs="Arial"/>
          <w:sz w:val="28"/>
          <w:szCs w:val="28"/>
          <w:lang w:val="es-ES_tradnl" w:eastAsia="es-MX"/>
        </w:rPr>
        <w:t xml:space="preserve"> </w:t>
      </w:r>
      <w:r>
        <w:rPr>
          <w:rFonts w:ascii="Arial" w:eastAsia="Calibri" w:hAnsi="Arial" w:cs="Arial"/>
          <w:sz w:val="28"/>
          <w:szCs w:val="28"/>
          <w:lang w:val="es-MX" w:eastAsia="en-US"/>
        </w:rPr>
        <w:t xml:space="preserve">respecto del tema de </w:t>
      </w:r>
      <w:r w:rsidR="00E66D2A" w:rsidRPr="00370C7B">
        <w:rPr>
          <w:rFonts w:ascii="Arial" w:hAnsi="Arial" w:cs="Arial"/>
          <w:sz w:val="28"/>
          <w:szCs w:val="28"/>
          <w:lang w:val="es-ES_tradnl" w:eastAsia="es-MX"/>
        </w:rPr>
        <w:t>la dignidad humana</w:t>
      </w:r>
      <w:r w:rsidR="00E66D2A" w:rsidRPr="00FF6D11">
        <w:rPr>
          <w:rFonts w:ascii="Arial" w:hAnsi="Arial" w:cs="Arial"/>
          <w:sz w:val="28"/>
          <w:szCs w:val="28"/>
          <w:lang w:val="es-ES_tradnl" w:eastAsia="es-MX"/>
        </w:rPr>
        <w:t xml:space="preserve"> </w:t>
      </w:r>
      <w:r>
        <w:rPr>
          <w:rFonts w:ascii="Arial" w:hAnsi="Arial" w:cs="Arial"/>
          <w:sz w:val="28"/>
          <w:szCs w:val="28"/>
          <w:lang w:val="es-ES_tradnl" w:eastAsia="es-MX"/>
        </w:rPr>
        <w:t xml:space="preserve">ha sostenido el criterio de que ésta </w:t>
      </w:r>
      <w:r w:rsidR="00E66D2A" w:rsidRPr="00FF6D11">
        <w:rPr>
          <w:rFonts w:ascii="Arial" w:hAnsi="Arial" w:cs="Arial"/>
          <w:sz w:val="28"/>
          <w:szCs w:val="28"/>
          <w:lang w:val="es-ES_tradnl" w:eastAsia="es-MX"/>
        </w:rPr>
        <w:t>es la condición y bas</w:t>
      </w:r>
      <w:r w:rsidR="00E66D2A">
        <w:rPr>
          <w:rFonts w:ascii="Arial" w:hAnsi="Arial" w:cs="Arial"/>
          <w:sz w:val="28"/>
          <w:szCs w:val="28"/>
          <w:lang w:val="es-ES_tradnl" w:eastAsia="es-MX"/>
        </w:rPr>
        <w:t xml:space="preserve">e de todos los derechos humanos, </w:t>
      </w:r>
      <w:r w:rsidR="00D522A7">
        <w:rPr>
          <w:rFonts w:ascii="Arial" w:hAnsi="Arial" w:cs="Arial"/>
          <w:sz w:val="28"/>
          <w:szCs w:val="28"/>
          <w:lang w:val="es-ES_tradnl" w:eastAsia="es-MX"/>
        </w:rPr>
        <w:t xml:space="preserve">dicho </w:t>
      </w:r>
      <w:r w:rsidR="00E66D2A">
        <w:rPr>
          <w:rFonts w:ascii="Arial" w:hAnsi="Arial" w:cs="Arial"/>
          <w:sz w:val="28"/>
          <w:szCs w:val="28"/>
          <w:lang w:val="es-ES_tradnl" w:eastAsia="es-MX"/>
        </w:rPr>
        <w:t xml:space="preserve">criterio </w:t>
      </w:r>
      <w:r w:rsidR="00D522A7">
        <w:rPr>
          <w:rFonts w:ascii="Arial" w:hAnsi="Arial" w:cs="Arial"/>
          <w:sz w:val="28"/>
          <w:szCs w:val="28"/>
          <w:lang w:val="es-ES_tradnl" w:eastAsia="es-MX"/>
        </w:rPr>
        <w:t xml:space="preserve">se encuentra contenido </w:t>
      </w:r>
      <w:r w:rsidR="00AD5008">
        <w:rPr>
          <w:rFonts w:ascii="Arial" w:hAnsi="Arial" w:cs="Arial"/>
          <w:sz w:val="28"/>
          <w:szCs w:val="28"/>
          <w:lang w:val="es-ES_tradnl" w:eastAsia="es-MX"/>
        </w:rPr>
        <w:t xml:space="preserve">en </w:t>
      </w:r>
      <w:r w:rsidR="00E66D2A">
        <w:rPr>
          <w:rFonts w:ascii="Arial" w:hAnsi="Arial" w:cs="Arial"/>
          <w:sz w:val="28"/>
          <w:szCs w:val="28"/>
          <w:lang w:val="es-ES_tradnl" w:eastAsia="es-MX"/>
        </w:rPr>
        <w:t xml:space="preserve">la </w:t>
      </w:r>
      <w:r w:rsidR="00E66D2A" w:rsidRPr="00FF6D11">
        <w:rPr>
          <w:rFonts w:ascii="Arial" w:hAnsi="Arial" w:cs="Arial"/>
          <w:sz w:val="28"/>
          <w:szCs w:val="28"/>
          <w:lang w:val="es-ES_tradnl" w:eastAsia="es-MX"/>
        </w:rPr>
        <w:t xml:space="preserve">tesis aislada </w:t>
      </w:r>
      <w:r w:rsidR="00E66D2A">
        <w:rPr>
          <w:rFonts w:ascii="Arial" w:hAnsi="Arial" w:cs="Arial"/>
          <w:sz w:val="28"/>
          <w:szCs w:val="28"/>
          <w:lang w:val="es-ES_tradnl" w:eastAsia="es-MX"/>
        </w:rPr>
        <w:t>cuyos datos de localización, rubro y texto son:</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Novena Época</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Instancia: Pleno</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Fuente: Semanario Judicial de la Federación y su Gaceta</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Tomo XXX, Diciembre de 2009</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Materia(s): Constitucional</w:t>
      </w:r>
    </w:p>
    <w:p w:rsidR="00E66D2A" w:rsidRPr="00E66D2A" w:rsidRDefault="00E66D2A" w:rsidP="00E66D2A">
      <w:pPr>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Tesis: P. LXV/2009</w:t>
      </w:r>
    </w:p>
    <w:p w:rsidR="00E66D2A" w:rsidRPr="00E66D2A" w:rsidRDefault="00E66D2A" w:rsidP="00E66D2A">
      <w:pPr>
        <w:spacing w:after="120" w:line="360" w:lineRule="auto"/>
        <w:ind w:left="709" w:right="618"/>
        <w:jc w:val="both"/>
        <w:rPr>
          <w:rFonts w:ascii="Arial" w:hAnsi="Arial" w:cs="Arial"/>
          <w:i/>
          <w:sz w:val="28"/>
          <w:szCs w:val="28"/>
          <w:lang w:val="es-ES_tradnl" w:eastAsia="es-MX"/>
        </w:rPr>
      </w:pPr>
      <w:r w:rsidRPr="00E66D2A">
        <w:rPr>
          <w:rFonts w:ascii="Arial" w:hAnsi="Arial" w:cs="Arial"/>
          <w:i/>
          <w:sz w:val="28"/>
          <w:szCs w:val="28"/>
          <w:lang w:val="es-ES_tradnl" w:eastAsia="es-MX"/>
        </w:rPr>
        <w:t>Página:     8</w:t>
      </w:r>
    </w:p>
    <w:p w:rsidR="00E66D2A" w:rsidRPr="00E66D2A" w:rsidRDefault="00E66D2A" w:rsidP="00E66D2A">
      <w:pPr>
        <w:spacing w:after="120" w:line="360" w:lineRule="auto"/>
        <w:ind w:left="708" w:right="618" w:firstLine="1"/>
        <w:jc w:val="both"/>
        <w:rPr>
          <w:rFonts w:ascii="Arial" w:hAnsi="Arial" w:cs="Arial"/>
          <w:i/>
          <w:sz w:val="28"/>
          <w:szCs w:val="28"/>
          <w:lang w:val="es-ES_tradnl" w:eastAsia="es-MX"/>
        </w:rPr>
      </w:pPr>
      <w:r w:rsidRPr="00E66D2A">
        <w:rPr>
          <w:rFonts w:ascii="Arial" w:hAnsi="Arial" w:cs="Arial"/>
          <w:b/>
          <w:i/>
          <w:sz w:val="28"/>
          <w:szCs w:val="28"/>
          <w:lang w:val="es-ES_tradnl" w:eastAsia="es-MX"/>
        </w:rPr>
        <w:t>“DIGNIDAD HUMANA. EL ORDEN JURÍDICO MEXICANO LA RECONOCE COMO CONDICIÓN Y BASE DE LOS DEMÁS DERECHOS FUNDAMENTALES.</w:t>
      </w:r>
      <w:r>
        <w:rPr>
          <w:rFonts w:ascii="Arial" w:hAnsi="Arial" w:cs="Arial"/>
          <w:b/>
          <w:sz w:val="28"/>
          <w:szCs w:val="28"/>
          <w:lang w:val="es-ES_tradnl" w:eastAsia="es-MX"/>
        </w:rPr>
        <w:t xml:space="preserve"> </w:t>
      </w:r>
      <w:r w:rsidRPr="00E66D2A">
        <w:rPr>
          <w:rFonts w:ascii="Arial" w:hAnsi="Arial" w:cs="Arial"/>
          <w:i/>
          <w:sz w:val="28"/>
          <w:szCs w:val="28"/>
          <w:lang w:val="es-ES_tradnl" w:eastAsia="es-MX"/>
        </w:rPr>
        <w:t xml:space="preserve">El artículo 1o. de la Constitución Política de los Estados Unidos Mexicanos establece que todas las personas son iguales ante la ley, sin que pueda prevalecer </w:t>
      </w:r>
      <w:r w:rsidRPr="00E66D2A">
        <w:rPr>
          <w:rFonts w:ascii="Arial" w:hAnsi="Arial" w:cs="Arial"/>
          <w:i/>
          <w:sz w:val="28"/>
          <w:szCs w:val="28"/>
          <w:lang w:val="es-ES_tradnl" w:eastAsia="es-MX"/>
        </w:rPr>
        <w:lastRenderedPageBreak/>
        <w:t>discriminación alguna por razones étnicas o de nacionalidad, raza, sexo, religión o cualquier otra condición o circunstancia personal o social que atente contra la dignidad humana y que, junto con los instrumentos internacionales en materia de derechos humanos suscritos por México, reconocen el valor superior de la dignidad humana, es decir, que en el ser humano hay una dignidad que debe ser respetada en todo caso, constituyéndose como un derecho absolutamente fundamental, base y condición de todos los demás, el derecho a ser reconocido y a vivir en y con la dignidad de la persona humana, y del cual se desprenden todos los demás derechos, en cuanto son necesarios para que los individuos desarrollen integralmente su personalidad, dentro de los que se encuentran, entre otros, el derecho a la vida, a la integridad física y psíquica, al honor, a la privacidad, al nombre, a la propia imagen, al libre desarrollo de la personalidad, al estado civil y el propio derecho a la dignidad personal. Además, aun cuando estos derechos personalísimos no se enuncian expresamente en la Constitución General de la República, están implícitos en los tratados internacionales suscritos por México y, en todo caso, deben entenderse como derechos derivados del reconocimiento al derecho a la dignidad humana, pues sólo a través de su pleno respeto podrá hablarse de un ser humano en toda su dignidad.</w:t>
      </w:r>
      <w:r>
        <w:rPr>
          <w:rFonts w:ascii="Arial" w:hAnsi="Arial" w:cs="Arial"/>
          <w:i/>
          <w:sz w:val="28"/>
          <w:szCs w:val="28"/>
          <w:lang w:val="es-ES_tradnl" w:eastAsia="es-MX"/>
        </w:rPr>
        <w:t>”.</w:t>
      </w:r>
    </w:p>
    <w:p w:rsidR="009A0BB5" w:rsidRPr="001B2117" w:rsidRDefault="009A0BB5" w:rsidP="009A0BB5">
      <w:pPr>
        <w:spacing w:after="120" w:line="360" w:lineRule="auto"/>
        <w:ind w:right="-233" w:firstLine="709"/>
        <w:jc w:val="both"/>
        <w:rPr>
          <w:rFonts w:ascii="Arial" w:hAnsi="Arial" w:cs="Arial"/>
          <w:sz w:val="28"/>
          <w:szCs w:val="28"/>
        </w:rPr>
      </w:pPr>
      <w:r>
        <w:rPr>
          <w:rFonts w:ascii="Arial" w:eastAsia="Calibri" w:hAnsi="Arial" w:cs="Arial"/>
          <w:sz w:val="28"/>
          <w:szCs w:val="28"/>
          <w:lang w:val="es-ES_tradnl" w:eastAsia="en-US"/>
        </w:rPr>
        <w:t xml:space="preserve">De igual forma, los Tribunales Colegiados de Circuito, </w:t>
      </w:r>
      <w:r w:rsidR="005931BE">
        <w:rPr>
          <w:rFonts w:ascii="Arial" w:eastAsia="Calibri" w:hAnsi="Arial" w:cs="Arial"/>
          <w:sz w:val="28"/>
          <w:szCs w:val="28"/>
          <w:lang w:val="es-ES_tradnl" w:eastAsia="en-US"/>
        </w:rPr>
        <w:t>sobre</w:t>
      </w:r>
      <w:r w:rsidR="00A112BB">
        <w:rPr>
          <w:rFonts w:ascii="Arial" w:eastAsia="Calibri" w:hAnsi="Arial" w:cs="Arial"/>
          <w:sz w:val="28"/>
          <w:szCs w:val="28"/>
          <w:lang w:val="es-ES_tradnl" w:eastAsia="en-US"/>
        </w:rPr>
        <w:t xml:space="preserve"> </w:t>
      </w:r>
      <w:r>
        <w:rPr>
          <w:rFonts w:ascii="Arial" w:eastAsia="Calibri" w:hAnsi="Arial" w:cs="Arial"/>
          <w:sz w:val="28"/>
          <w:szCs w:val="28"/>
          <w:lang w:val="es-ES_tradnl" w:eastAsia="en-US"/>
        </w:rPr>
        <w:t>el tema de la dignidad humana</w:t>
      </w:r>
      <w:r w:rsidR="00A112BB">
        <w:rPr>
          <w:rFonts w:ascii="Arial" w:eastAsia="Calibri" w:hAnsi="Arial" w:cs="Arial"/>
          <w:sz w:val="28"/>
          <w:szCs w:val="28"/>
          <w:lang w:val="es-ES_tradnl" w:eastAsia="en-US"/>
        </w:rPr>
        <w:t>,</w:t>
      </w:r>
      <w:r>
        <w:rPr>
          <w:rFonts w:ascii="Arial" w:eastAsia="Calibri" w:hAnsi="Arial" w:cs="Arial"/>
          <w:sz w:val="28"/>
          <w:szCs w:val="28"/>
          <w:lang w:val="es-ES_tradnl" w:eastAsia="en-US"/>
        </w:rPr>
        <w:t xml:space="preserve"> han </w:t>
      </w:r>
      <w:r w:rsidR="005931BE">
        <w:rPr>
          <w:rFonts w:ascii="Arial" w:eastAsia="Calibri" w:hAnsi="Arial" w:cs="Arial"/>
          <w:sz w:val="28"/>
          <w:szCs w:val="28"/>
          <w:lang w:val="es-ES_tradnl" w:eastAsia="en-US"/>
        </w:rPr>
        <w:t>hecho pronunciamiento al respecto, mismos que se encuentran contenidos en</w:t>
      </w:r>
      <w:r w:rsidRPr="001B2117">
        <w:rPr>
          <w:rFonts w:ascii="Arial" w:hAnsi="Arial" w:cs="Arial"/>
          <w:sz w:val="28"/>
          <w:szCs w:val="28"/>
        </w:rPr>
        <w:t xml:space="preserve"> las jurisprudencias cuyos datos de localización, rubro y texto son:</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Décima Época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lastRenderedPageBreak/>
        <w:t>Instancia: Tribunales Colegiados de Circuito</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Fuente: Semanario Judicial de la Federación y su Gaceta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Libro I, Octubre de 2011, Tomo 3</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Materia(s): Civil</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 xml:space="preserve">Tesis: I.5o.C. J/30 (9a.)  </w:t>
      </w:r>
    </w:p>
    <w:p w:rsidR="009A0BB5" w:rsidRPr="001B2117" w:rsidRDefault="009A0BB5" w:rsidP="009A0BB5">
      <w:pPr>
        <w:spacing w:after="120" w:line="360" w:lineRule="auto"/>
        <w:ind w:left="709" w:right="618"/>
        <w:jc w:val="both"/>
        <w:rPr>
          <w:rFonts w:ascii="Arial" w:hAnsi="Arial" w:cs="Arial"/>
          <w:i/>
          <w:sz w:val="28"/>
          <w:szCs w:val="28"/>
        </w:rPr>
      </w:pPr>
      <w:r w:rsidRPr="001B2117">
        <w:rPr>
          <w:rFonts w:ascii="Arial" w:hAnsi="Arial" w:cs="Arial"/>
          <w:i/>
          <w:sz w:val="28"/>
          <w:szCs w:val="28"/>
        </w:rPr>
        <w:t>Página</w:t>
      </w:r>
      <w:proofErr w:type="gramStart"/>
      <w:r w:rsidRPr="001B2117">
        <w:rPr>
          <w:rFonts w:ascii="Arial" w:hAnsi="Arial" w:cs="Arial"/>
          <w:i/>
          <w:sz w:val="28"/>
          <w:szCs w:val="28"/>
        </w:rPr>
        <w:t>:  1528</w:t>
      </w:r>
      <w:proofErr w:type="gramEnd"/>
    </w:p>
    <w:p w:rsidR="009A0BB5" w:rsidRPr="001B2117" w:rsidRDefault="009A0BB5" w:rsidP="009A0BB5">
      <w:pPr>
        <w:spacing w:line="360" w:lineRule="auto"/>
        <w:ind w:left="709" w:right="618"/>
        <w:jc w:val="both"/>
        <w:rPr>
          <w:rFonts w:ascii="Arial" w:hAnsi="Arial" w:cs="Arial"/>
          <w:i/>
          <w:sz w:val="28"/>
          <w:szCs w:val="28"/>
        </w:rPr>
      </w:pPr>
      <w:r w:rsidRPr="001B2117">
        <w:rPr>
          <w:rFonts w:ascii="Arial" w:hAnsi="Arial" w:cs="Arial"/>
          <w:i/>
          <w:sz w:val="28"/>
          <w:szCs w:val="28"/>
        </w:rPr>
        <w:t>“</w:t>
      </w:r>
      <w:r w:rsidRPr="001B2117">
        <w:rPr>
          <w:rFonts w:ascii="Arial" w:hAnsi="Arial" w:cs="Arial"/>
          <w:b/>
          <w:i/>
          <w:sz w:val="28"/>
          <w:szCs w:val="28"/>
        </w:rPr>
        <w:t xml:space="preserve">DIGNIDAD HUMANA. DEFINICIÓN. </w:t>
      </w:r>
      <w:r w:rsidRPr="001B2117">
        <w:rPr>
          <w:rFonts w:ascii="Arial" w:hAnsi="Arial" w:cs="Arial"/>
          <w:i/>
          <w:sz w:val="28"/>
          <w:szCs w:val="28"/>
        </w:rPr>
        <w:t>La dignidad humana es el origen, la esencia y el fin de todos los derechos humanos.”.</w:t>
      </w:r>
      <w:r w:rsidRPr="001B2117">
        <w:rPr>
          <w:rFonts w:ascii="Arial" w:hAnsi="Arial" w:cs="Arial"/>
          <w:i/>
          <w:sz w:val="28"/>
          <w:szCs w:val="28"/>
        </w:rPr>
        <w:cr/>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Décima Época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Instancia: Tribunales Colegiados de Circuito</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Fuente: Semanario Judicial de la Federación y su Gaceta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Libro I, Octubre de 2011, Tomo 3</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Materia(s): Civil</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 xml:space="preserve">Tesis: I.5o.C. J/31 (9a.)  </w:t>
      </w:r>
    </w:p>
    <w:p w:rsidR="009A0BB5" w:rsidRPr="001B2117" w:rsidRDefault="009A0BB5" w:rsidP="009A0BB5">
      <w:pPr>
        <w:spacing w:after="120" w:line="360" w:lineRule="auto"/>
        <w:ind w:left="709" w:right="618"/>
        <w:jc w:val="both"/>
        <w:rPr>
          <w:rFonts w:ascii="Arial" w:hAnsi="Arial" w:cs="Arial"/>
          <w:i/>
          <w:sz w:val="28"/>
          <w:szCs w:val="28"/>
        </w:rPr>
      </w:pPr>
      <w:r w:rsidRPr="001B2117">
        <w:rPr>
          <w:rFonts w:ascii="Arial" w:hAnsi="Arial" w:cs="Arial"/>
          <w:i/>
          <w:sz w:val="28"/>
          <w:szCs w:val="28"/>
        </w:rPr>
        <w:t>Página</w:t>
      </w:r>
      <w:proofErr w:type="gramStart"/>
      <w:r w:rsidRPr="001B2117">
        <w:rPr>
          <w:rFonts w:ascii="Arial" w:hAnsi="Arial" w:cs="Arial"/>
          <w:i/>
          <w:sz w:val="28"/>
          <w:szCs w:val="28"/>
        </w:rPr>
        <w:t>:  1529</w:t>
      </w:r>
      <w:proofErr w:type="gramEnd"/>
    </w:p>
    <w:p w:rsidR="009A0BB5" w:rsidRPr="001B2117" w:rsidRDefault="009A0BB5" w:rsidP="009A0BB5">
      <w:pPr>
        <w:spacing w:after="120" w:line="360" w:lineRule="auto"/>
        <w:ind w:left="709" w:right="618"/>
        <w:jc w:val="both"/>
        <w:rPr>
          <w:rFonts w:ascii="Arial" w:hAnsi="Arial" w:cs="Arial"/>
          <w:i/>
          <w:sz w:val="28"/>
          <w:szCs w:val="28"/>
        </w:rPr>
      </w:pPr>
      <w:r w:rsidRPr="001B2117">
        <w:rPr>
          <w:rFonts w:ascii="Arial" w:hAnsi="Arial" w:cs="Arial"/>
          <w:b/>
          <w:i/>
          <w:sz w:val="28"/>
          <w:szCs w:val="28"/>
        </w:rPr>
        <w:t>“DIGNIDAD HUMANA. SU NATURALEZA Y CONCEPTO</w:t>
      </w:r>
      <w:r w:rsidRPr="001B2117">
        <w:rPr>
          <w:rFonts w:ascii="Arial" w:hAnsi="Arial" w:cs="Arial"/>
          <w:i/>
          <w:sz w:val="28"/>
          <w:szCs w:val="28"/>
        </w:rPr>
        <w:t>. La dignidad humana es un valor supremo establecido en el artículo 1o. de la Constitución Política de los Estados Unidos Mexicanos, en virtud del cual se reconoce una calidad única y excepcional a todo ser humano por el simple hecho de serlo, cuya plena eficacia debe ser respetada y protegida integralmente sin excepción alguna.”.</w:t>
      </w:r>
    </w:p>
    <w:p w:rsidR="009A0BB5" w:rsidRPr="001B2117" w:rsidRDefault="009A0BB5" w:rsidP="009A0BB5">
      <w:pPr>
        <w:spacing w:after="120" w:line="360" w:lineRule="auto"/>
        <w:ind w:right="-233" w:firstLine="709"/>
        <w:jc w:val="both"/>
        <w:rPr>
          <w:rFonts w:ascii="Arial" w:hAnsi="Arial" w:cs="Arial"/>
          <w:sz w:val="28"/>
          <w:szCs w:val="28"/>
        </w:rPr>
      </w:pPr>
      <w:r w:rsidRPr="001B2117">
        <w:rPr>
          <w:rFonts w:ascii="Arial" w:hAnsi="Arial" w:cs="Arial"/>
          <w:sz w:val="28"/>
          <w:szCs w:val="28"/>
        </w:rPr>
        <w:t>Así como</w:t>
      </w:r>
      <w:r w:rsidR="00C8786B">
        <w:rPr>
          <w:rFonts w:ascii="Arial" w:hAnsi="Arial" w:cs="Arial"/>
          <w:sz w:val="28"/>
          <w:szCs w:val="28"/>
        </w:rPr>
        <w:t xml:space="preserve"> en</w:t>
      </w:r>
      <w:r w:rsidRPr="001B2117">
        <w:rPr>
          <w:rFonts w:ascii="Arial" w:hAnsi="Arial" w:cs="Arial"/>
          <w:sz w:val="28"/>
          <w:szCs w:val="28"/>
        </w:rPr>
        <w:t xml:space="preserve"> la tesis aislada cuyos datos de localización, rubro y contenido señalan:</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Novena Época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Instancia: Pleno</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Fuente: Semanario Judicial de la Federación y su Gaceta</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Tomo XXX, Diciembre de 2009</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Materia(s): Constitucional, Civil</w:t>
      </w:r>
    </w:p>
    <w:p w:rsidR="009A0BB5" w:rsidRPr="001B2117" w:rsidRDefault="009A0BB5" w:rsidP="009A0BB5">
      <w:pPr>
        <w:ind w:left="709" w:right="618"/>
        <w:jc w:val="both"/>
        <w:rPr>
          <w:rFonts w:ascii="Arial" w:hAnsi="Arial" w:cs="Arial"/>
          <w:i/>
          <w:sz w:val="28"/>
          <w:szCs w:val="28"/>
        </w:rPr>
      </w:pPr>
      <w:r w:rsidRPr="001B2117">
        <w:rPr>
          <w:rFonts w:ascii="Arial" w:hAnsi="Arial" w:cs="Arial"/>
          <w:i/>
          <w:sz w:val="28"/>
          <w:szCs w:val="28"/>
        </w:rPr>
        <w:t>Tesis: P. LXVI/2009</w:t>
      </w:r>
    </w:p>
    <w:p w:rsidR="009A0BB5" w:rsidRPr="001B2117" w:rsidRDefault="009A0BB5" w:rsidP="009A0BB5">
      <w:pPr>
        <w:spacing w:after="120" w:line="360" w:lineRule="auto"/>
        <w:ind w:left="709" w:right="618"/>
        <w:jc w:val="both"/>
        <w:rPr>
          <w:rFonts w:ascii="Arial" w:hAnsi="Arial" w:cs="Arial"/>
          <w:i/>
          <w:sz w:val="28"/>
          <w:szCs w:val="28"/>
        </w:rPr>
      </w:pPr>
      <w:r w:rsidRPr="001B2117">
        <w:rPr>
          <w:rFonts w:ascii="Arial" w:hAnsi="Arial" w:cs="Arial"/>
          <w:i/>
          <w:sz w:val="28"/>
          <w:szCs w:val="28"/>
        </w:rPr>
        <w:t>Página:     7</w:t>
      </w:r>
    </w:p>
    <w:p w:rsidR="009A0BB5" w:rsidRPr="001B2117" w:rsidRDefault="009A0BB5" w:rsidP="009A0BB5">
      <w:pPr>
        <w:spacing w:after="120" w:line="360" w:lineRule="auto"/>
        <w:ind w:left="709" w:right="618"/>
        <w:jc w:val="both"/>
        <w:rPr>
          <w:rFonts w:ascii="Arial" w:hAnsi="Arial" w:cs="Arial"/>
          <w:i/>
          <w:sz w:val="28"/>
          <w:szCs w:val="28"/>
        </w:rPr>
      </w:pPr>
      <w:r w:rsidRPr="001B2117">
        <w:rPr>
          <w:rFonts w:ascii="Arial" w:hAnsi="Arial" w:cs="Arial"/>
          <w:b/>
          <w:i/>
          <w:sz w:val="28"/>
          <w:szCs w:val="28"/>
        </w:rPr>
        <w:t>“DERECHO AL LIBRE DESARROLLO DE LA PERSONALIDAD. ASPECTOS QUE COMPRENDE</w:t>
      </w:r>
      <w:r w:rsidRPr="001B2117">
        <w:rPr>
          <w:rFonts w:ascii="Arial" w:hAnsi="Arial" w:cs="Arial"/>
          <w:i/>
          <w:sz w:val="28"/>
          <w:szCs w:val="28"/>
        </w:rPr>
        <w:t xml:space="preserve">. </w:t>
      </w:r>
      <w:r w:rsidRPr="001B2117">
        <w:rPr>
          <w:rFonts w:ascii="Arial" w:hAnsi="Arial" w:cs="Arial"/>
          <w:i/>
          <w:sz w:val="28"/>
          <w:szCs w:val="28"/>
        </w:rPr>
        <w:lastRenderedPageBreak/>
        <w:t>De la dignidad humana, como derecho fundamental superior reconocido por el orden jurídico mexicano, deriva, entre otros derechos personalísimos, el de todo individuo a elegir en forma libre y autónoma su proyecto de vida. Así, acorde a la doctrina y jurisprudencia comparadas, tal derecho es el reconocimiento del Estado sobre la facultad natural de toda persona a ser individualmente como quiere ser, sin coacción ni controles injustificados, con el fin de cumplir las metas u objetivos que se ha fijado, de acuerdo con sus valores, ideas, expectativas, gustos, etcétera. Por tanto, el libre desarrollo de la personalidad comprende, entre otras expresiones, la libertad de contraer matrimonio o no hacerlo; de procrear hijos y cuántos, o bien, decidir no tenerlos; de escoger su apariencia personal; su profesión o actividad laboral, así como la libre opción sexual, en tanto que todos estos aspectos son parte de la forma en que una persona desea proyectarse y vivir su vida y que, por tanto, sólo a ella corresponde decidir autónomamente.”.</w:t>
      </w:r>
    </w:p>
    <w:p w:rsidR="00D522A7" w:rsidRDefault="0062768A" w:rsidP="00D522A7">
      <w:pPr>
        <w:spacing w:after="120" w:line="360" w:lineRule="auto"/>
        <w:ind w:right="-233" w:firstLine="709"/>
        <w:jc w:val="both"/>
        <w:rPr>
          <w:rFonts w:ascii="Arial" w:eastAsia="Calibri" w:hAnsi="Arial" w:cs="Arial"/>
          <w:sz w:val="28"/>
          <w:szCs w:val="28"/>
          <w:lang w:val="es-MX" w:eastAsia="en-US"/>
        </w:rPr>
      </w:pPr>
      <w:r>
        <w:rPr>
          <w:rFonts w:ascii="Arial" w:eastAsia="Calibri" w:hAnsi="Arial" w:cs="Arial"/>
          <w:sz w:val="28"/>
          <w:szCs w:val="28"/>
          <w:lang w:val="es-ES_tradnl" w:eastAsia="en-US"/>
        </w:rPr>
        <w:t>Por su parte</w:t>
      </w:r>
      <w:r w:rsidR="00AE3D9E" w:rsidRPr="00AE3D9E">
        <w:rPr>
          <w:rFonts w:ascii="Arial" w:eastAsia="Calibri" w:hAnsi="Arial" w:cs="Arial"/>
          <w:sz w:val="28"/>
          <w:szCs w:val="28"/>
          <w:lang w:val="es-ES_tradnl" w:eastAsia="en-US"/>
        </w:rPr>
        <w:t xml:space="preserve">, </w:t>
      </w:r>
      <w:r w:rsidR="00D522A7">
        <w:rPr>
          <w:rFonts w:ascii="Arial" w:eastAsia="Calibri" w:hAnsi="Arial" w:cs="Arial"/>
          <w:sz w:val="28"/>
          <w:szCs w:val="28"/>
          <w:lang w:val="es-ES_tradnl" w:eastAsia="en-US"/>
        </w:rPr>
        <w:t>respecto al tema d</w:t>
      </w:r>
      <w:r w:rsidR="00AE3D9E" w:rsidRPr="00AE3D9E">
        <w:rPr>
          <w:rFonts w:ascii="Arial" w:eastAsia="Calibri" w:hAnsi="Arial" w:cs="Arial"/>
          <w:sz w:val="28"/>
          <w:szCs w:val="28"/>
          <w:lang w:val="es-ES_tradnl" w:eastAsia="en-US"/>
        </w:rPr>
        <w:t xml:space="preserve">el </w:t>
      </w:r>
      <w:r w:rsidR="00ED3E52" w:rsidRPr="00AE3D9E">
        <w:rPr>
          <w:rFonts w:ascii="Arial" w:eastAsia="Calibri" w:hAnsi="Arial" w:cs="Arial"/>
          <w:sz w:val="28"/>
          <w:szCs w:val="28"/>
          <w:lang w:val="es-ES_tradnl" w:eastAsia="en-US"/>
        </w:rPr>
        <w:t xml:space="preserve">derecho a la </w:t>
      </w:r>
      <w:r w:rsidR="00AE3D9E" w:rsidRPr="00AE3D9E">
        <w:rPr>
          <w:rFonts w:ascii="Arial" w:eastAsia="Calibri" w:hAnsi="Arial" w:cs="Arial"/>
          <w:sz w:val="28"/>
          <w:szCs w:val="28"/>
          <w:lang w:val="es-ES_tradnl" w:eastAsia="en-US"/>
        </w:rPr>
        <w:t>salud</w:t>
      </w:r>
      <w:r w:rsidR="00ED3E52" w:rsidRPr="00AE3D9E">
        <w:rPr>
          <w:rFonts w:ascii="Arial" w:eastAsia="Calibri" w:hAnsi="Arial" w:cs="Arial"/>
          <w:sz w:val="28"/>
          <w:szCs w:val="28"/>
          <w:lang w:val="es-ES_tradnl" w:eastAsia="en-US"/>
        </w:rPr>
        <w:t xml:space="preserve">, establecido en el penúltimo párrafo del artículo 4o. de la Constitución Política de los Estados Unidos Mexicanos, </w:t>
      </w:r>
      <w:r w:rsidR="00D522A7">
        <w:rPr>
          <w:rFonts w:ascii="Arial" w:eastAsia="Calibri" w:hAnsi="Arial" w:cs="Arial"/>
          <w:sz w:val="28"/>
          <w:szCs w:val="28"/>
          <w:lang w:val="es-MX" w:eastAsia="en-US"/>
        </w:rPr>
        <w:t>el Máximo Tribunal Constitucional del País ha sostenido que el derecho a la salud no debe entenderse como un derecho a estar sano, el derecho a la salud entraña libertades y derechos, entre las libertades del ser humano figura el derecho a controlar la salud y el cuerpo, el criterio señalado se encuentra contenido en la tesis aislada cuyos datos de localización, rubro y texto son:</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Novena Época</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Instancia: Primera Sala</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Fuente: Semanario Judicial de la Federación y su Gaceta</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Tomo XXVIII, Julio de 2008</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Materia(s): Constitucional, Administrativa</w:t>
      </w:r>
    </w:p>
    <w:p w:rsidR="00D522A7" w:rsidRPr="00612B98" w:rsidRDefault="00D522A7" w:rsidP="00D522A7">
      <w:pPr>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lastRenderedPageBreak/>
        <w:t xml:space="preserve">Tesis: 1a. LXV/2008        </w:t>
      </w:r>
    </w:p>
    <w:p w:rsidR="00D522A7" w:rsidRPr="00612B98" w:rsidRDefault="00D522A7" w:rsidP="00D522A7">
      <w:pPr>
        <w:spacing w:after="120" w:line="360" w:lineRule="auto"/>
        <w:ind w:left="709" w:right="618"/>
        <w:jc w:val="both"/>
        <w:rPr>
          <w:rFonts w:ascii="Arial" w:eastAsia="Calibri" w:hAnsi="Arial" w:cs="Arial"/>
          <w:i/>
          <w:sz w:val="28"/>
          <w:szCs w:val="28"/>
          <w:lang w:val="es-MX" w:eastAsia="en-US"/>
        </w:rPr>
      </w:pPr>
      <w:r w:rsidRPr="00612B98">
        <w:rPr>
          <w:rFonts w:ascii="Arial" w:eastAsia="Calibri" w:hAnsi="Arial" w:cs="Arial"/>
          <w:i/>
          <w:sz w:val="28"/>
          <w:szCs w:val="28"/>
          <w:lang w:val="es-MX" w:eastAsia="en-US"/>
        </w:rPr>
        <w:t>Página:   457</w:t>
      </w:r>
    </w:p>
    <w:p w:rsidR="00D522A7" w:rsidRPr="00612B98" w:rsidRDefault="00D522A7" w:rsidP="00D522A7">
      <w:pPr>
        <w:spacing w:after="120" w:line="360" w:lineRule="auto"/>
        <w:ind w:left="708" w:right="618" w:firstLine="1"/>
        <w:jc w:val="both"/>
        <w:rPr>
          <w:rFonts w:ascii="Arial" w:eastAsia="Calibri" w:hAnsi="Arial" w:cs="Arial"/>
          <w:i/>
          <w:sz w:val="28"/>
          <w:szCs w:val="28"/>
          <w:lang w:val="es-MX" w:eastAsia="en-US"/>
        </w:rPr>
      </w:pPr>
      <w:r w:rsidRPr="00612B98">
        <w:rPr>
          <w:rFonts w:ascii="Arial" w:eastAsia="Calibri" w:hAnsi="Arial" w:cs="Arial"/>
          <w:b/>
          <w:i/>
          <w:sz w:val="28"/>
          <w:szCs w:val="28"/>
          <w:lang w:val="es-MX" w:eastAsia="en-US"/>
        </w:rPr>
        <w:t>“DERECHO A LA SALUD. SU REGULACIÓN EN EL ARTÍCULO 4o. DE LA CONSTITUCIÓN POLÍTICA DE LOS ESTADOS UNIDOS MEXICANOS Y SU COMPLEMENTARIEDAD CON LOS TRATADOS INTERNACIONALES EN MATERIA DE DERECHOS HUMANOS</w:t>
      </w:r>
      <w:r w:rsidRPr="00612B98">
        <w:rPr>
          <w:rFonts w:ascii="Arial" w:eastAsia="Calibri" w:hAnsi="Arial" w:cs="Arial"/>
          <w:i/>
          <w:sz w:val="28"/>
          <w:szCs w:val="28"/>
          <w:lang w:val="es-MX" w:eastAsia="en-US"/>
        </w:rPr>
        <w:t xml:space="preserve">. Este Alto Tribunal ha señalado que el derecho a la protección de la salud previsto en el citado precepto constitucional tiene, entre otras finalidades, la de garantizar el disfrute de servicios de salud y de asistencia social que satisfagan las necesidades de la población, y que por servicios de salud se entienden las acciones dirigidas a proteger, promover y restaurar la salud de la persona y de la colectividad. Así, lo anterior es compatible con varios instrumentos internacionales de derechos humanos, entre los que destacan el apartado 1 del artículo 25 de la Declaración Universal de los Derechos Humanos, que señala que toda persona tiene derecho a un nivel de vida adecuado que le asegure, así como a su familia, la salud y el bienestar y en especial la alimentación, el vestido, la vivienda, la asistencia médica y los servicios sociales necesarios; el artículo 12 del Pacto Internacional de Derechos Económicos, Sociales y Culturales, que alude al derecho de toda persona al disfrute del más alto nivel posible de salud física y mental, y refiere que los Estados deben adoptar medidas para asegurar la plena efectividad de este derecho; y el artículo 10 del Protocolo Adicional a la Convención Americana sobre Derechos Humanos en materia de Derechos Económicos, Sociales y Culturales "Protocolo de San Salvador", según el cual toda persona tiene derecho </w:t>
      </w:r>
      <w:r w:rsidRPr="00612B98">
        <w:rPr>
          <w:rFonts w:ascii="Arial" w:eastAsia="Calibri" w:hAnsi="Arial" w:cs="Arial"/>
          <w:i/>
          <w:sz w:val="28"/>
          <w:szCs w:val="28"/>
          <w:lang w:val="es-MX" w:eastAsia="en-US"/>
        </w:rPr>
        <w:lastRenderedPageBreak/>
        <w:t>a la salud, entendida como el disfrute del más alto nivel de bienestar físico, mental y social. En ese sentido y en congruencia con lo establecido por el Comité de Derechos Económicos, Sociales y Culturales de las Naciones Unidas, el derecho a la salud debe entenderse como una garantía fundamental e indispensable para el ejercicio de los demás derechos humanos y no sólo como el derecho a estar sano. Así, el derecho a la salud entraña libertades y derechos, entre las primeras, la relativa a controlar la salud y el cuerpo, con inclusión de la libertad sexual y genésica, y el derecho a no padecer injerencias, torturas, tratamientos o experimentos médicos no consensuales; y entre los derechos, el relativo a un sistema de protección de la salud que brinde a las personas oportunidades iguales para disfrutar del más alto nivel posible de salud. Asimismo, la protección del derecho a la salud incluye, entre otras, las obligaciones de adoptar leyes u otras medidas para velar por el acceso igual a la atención de la salud y los servicios relacionados con ella; vigilar que la privatización del sector de la salud no represente una amenaza para la disponibilidad, accesibilidad, aceptabilidad y calidad de los servicios; controlar la comercialización de equipo médico y medicamentos por terceros, y asegurar que los facultativos y otros profesionales de la salud reúnan las condiciones necesarias de educación y experiencia; de ahí que el derecho a la salud debe entenderse como un derecho al disfrute de toda una gama de facilidades, bienes, servicios y condiciones necesarios para alcanzar el más alto nivel posible de salud.</w:t>
      </w:r>
      <w:r>
        <w:rPr>
          <w:rFonts w:ascii="Arial" w:eastAsia="Calibri" w:hAnsi="Arial" w:cs="Arial"/>
          <w:i/>
          <w:sz w:val="28"/>
          <w:szCs w:val="28"/>
          <w:lang w:val="es-MX" w:eastAsia="en-US"/>
        </w:rPr>
        <w:t>”.</w:t>
      </w:r>
    </w:p>
    <w:p w:rsidR="00C8786B" w:rsidRPr="00C8786B" w:rsidRDefault="00C8786B" w:rsidP="00C8786B">
      <w:pPr>
        <w:spacing w:after="120" w:line="360" w:lineRule="auto"/>
        <w:ind w:right="-232" w:firstLine="709"/>
        <w:jc w:val="both"/>
        <w:rPr>
          <w:rFonts w:ascii="Arial" w:hAnsi="Arial" w:cs="Arial"/>
          <w:sz w:val="28"/>
          <w:szCs w:val="28"/>
          <w:lang w:val="es-CO"/>
        </w:rPr>
      </w:pPr>
      <w:r w:rsidRPr="00C8786B">
        <w:rPr>
          <w:rFonts w:ascii="Arial" w:eastAsia="Calibri" w:hAnsi="Arial" w:cs="Arial"/>
          <w:sz w:val="28"/>
          <w:szCs w:val="28"/>
          <w:lang w:val="es-ES_tradnl" w:eastAsia="en-US"/>
        </w:rPr>
        <w:lastRenderedPageBreak/>
        <w:t xml:space="preserve">De igual forma, </w:t>
      </w:r>
      <w:r w:rsidRPr="00C8786B">
        <w:rPr>
          <w:rFonts w:ascii="Arial" w:hAnsi="Arial" w:cs="Arial"/>
          <w:sz w:val="28"/>
          <w:szCs w:val="28"/>
        </w:rPr>
        <w:t xml:space="preserve">la Suprema Corte de Justicia de la Nación, ha sostenido que </w:t>
      </w:r>
      <w:r w:rsidRPr="00C8786B">
        <w:rPr>
          <w:rFonts w:ascii="Arial" w:hAnsi="Arial" w:cs="Arial"/>
          <w:sz w:val="28"/>
          <w:szCs w:val="28"/>
          <w:lang w:val="es-CO"/>
        </w:rPr>
        <w:t xml:space="preserve">el derecho a la salud tiene, entre otras finalidades, el disfrute de servicios de salud y de asistencia social que satisfaga las necesidades de la población; y que por servicios de salud se entienden las acciones dirigidas a proteger, promover y restaurar la salud de la persona y de la colectividad, criterio que se encuentra contenido en la tesis </w:t>
      </w:r>
      <w:r>
        <w:rPr>
          <w:rFonts w:ascii="Arial" w:hAnsi="Arial" w:cs="Arial"/>
          <w:sz w:val="28"/>
          <w:szCs w:val="28"/>
          <w:lang w:val="es-CO"/>
        </w:rPr>
        <w:t>aislada c</w:t>
      </w:r>
      <w:r w:rsidRPr="00C8786B">
        <w:rPr>
          <w:rFonts w:ascii="Arial" w:hAnsi="Arial" w:cs="Arial"/>
          <w:sz w:val="28"/>
          <w:szCs w:val="28"/>
          <w:lang w:val="es-CO"/>
        </w:rPr>
        <w:t>uyos datos de localización, rubro y texto son:</w:t>
      </w:r>
    </w:p>
    <w:p w:rsidR="00460D7F" w:rsidRDefault="00C8786B" w:rsidP="00460D7F">
      <w:pPr>
        <w:ind w:left="709" w:right="618"/>
        <w:jc w:val="both"/>
        <w:rPr>
          <w:rFonts w:ascii="Arial" w:hAnsi="Arial" w:cs="Arial"/>
          <w:i/>
          <w:sz w:val="28"/>
          <w:szCs w:val="28"/>
          <w:lang w:val="es-CO"/>
        </w:rPr>
      </w:pPr>
      <w:r w:rsidRPr="00460D7F">
        <w:rPr>
          <w:rFonts w:ascii="Arial" w:hAnsi="Arial" w:cs="Arial"/>
          <w:i/>
          <w:sz w:val="28"/>
          <w:szCs w:val="28"/>
          <w:lang w:val="es-CO"/>
        </w:rPr>
        <w:t>Novena Época</w:t>
      </w:r>
      <w:r w:rsidRPr="00460D7F">
        <w:rPr>
          <w:rFonts w:ascii="Arial" w:hAnsi="Arial" w:cs="Arial"/>
          <w:i/>
          <w:sz w:val="28"/>
          <w:szCs w:val="28"/>
          <w:lang w:val="es-CO"/>
        </w:rPr>
        <w:cr/>
        <w:t>Instancia: Pleno</w:t>
      </w:r>
      <w:r w:rsidRPr="00460D7F">
        <w:rPr>
          <w:rFonts w:ascii="Arial" w:hAnsi="Arial" w:cs="Arial"/>
          <w:i/>
          <w:sz w:val="28"/>
          <w:szCs w:val="28"/>
          <w:lang w:val="es-CO"/>
        </w:rPr>
        <w:cr/>
        <w:t>Fuente: Semanario Judicial de la Federación</w:t>
      </w:r>
      <w:r w:rsidRPr="00460D7F">
        <w:rPr>
          <w:rFonts w:ascii="Arial" w:hAnsi="Arial" w:cs="Arial"/>
          <w:i/>
          <w:sz w:val="28"/>
          <w:szCs w:val="28"/>
          <w:lang w:val="es-CO"/>
        </w:rPr>
        <w:cr/>
        <w:t>Localización: Tomo XI, Marzo de 2000, página 112</w:t>
      </w:r>
      <w:r w:rsidRPr="00460D7F">
        <w:rPr>
          <w:rFonts w:ascii="Arial" w:hAnsi="Arial" w:cs="Arial"/>
          <w:i/>
          <w:sz w:val="28"/>
          <w:szCs w:val="28"/>
          <w:lang w:val="es-CO"/>
        </w:rPr>
        <w:cr/>
        <w:t>Materia(s): Constitucional</w:t>
      </w:r>
      <w:r w:rsidRPr="00460D7F">
        <w:rPr>
          <w:rFonts w:ascii="Arial" w:hAnsi="Arial" w:cs="Arial"/>
          <w:i/>
          <w:sz w:val="28"/>
          <w:szCs w:val="28"/>
          <w:lang w:val="es-CO"/>
        </w:rPr>
        <w:cr/>
        <w:t xml:space="preserve">Tesis: P. XIX/2000         </w:t>
      </w:r>
      <w:r w:rsidRPr="00460D7F">
        <w:rPr>
          <w:rFonts w:ascii="Arial" w:hAnsi="Arial" w:cs="Arial"/>
          <w:i/>
          <w:sz w:val="28"/>
          <w:szCs w:val="28"/>
          <w:lang w:val="es-CO"/>
        </w:rPr>
        <w:cr/>
        <w:t>P</w:t>
      </w:r>
      <w:r w:rsidR="00460D7F">
        <w:rPr>
          <w:rFonts w:ascii="Arial" w:hAnsi="Arial" w:cs="Arial"/>
          <w:i/>
          <w:sz w:val="28"/>
          <w:szCs w:val="28"/>
          <w:lang w:val="es-CO"/>
        </w:rPr>
        <w:t>ágina</w:t>
      </w:r>
      <w:r w:rsidRPr="00460D7F">
        <w:rPr>
          <w:rFonts w:ascii="Arial" w:hAnsi="Arial" w:cs="Arial"/>
          <w:i/>
          <w:sz w:val="28"/>
          <w:szCs w:val="28"/>
          <w:lang w:val="es-CO"/>
        </w:rPr>
        <w:t xml:space="preserve"> 112</w:t>
      </w:r>
    </w:p>
    <w:p w:rsidR="00460D7F" w:rsidRDefault="00460D7F" w:rsidP="00460D7F">
      <w:pPr>
        <w:spacing w:before="240" w:after="120" w:line="360" w:lineRule="auto"/>
        <w:ind w:left="709" w:right="618"/>
        <w:jc w:val="both"/>
        <w:rPr>
          <w:rFonts w:ascii="Arial" w:hAnsi="Arial" w:cs="Arial"/>
          <w:i/>
          <w:sz w:val="28"/>
          <w:szCs w:val="28"/>
          <w:lang w:val="es-CO"/>
        </w:rPr>
      </w:pPr>
      <w:r w:rsidRPr="00460D7F">
        <w:rPr>
          <w:rFonts w:ascii="Arial" w:hAnsi="Arial" w:cs="Arial"/>
          <w:b/>
          <w:i/>
          <w:sz w:val="28"/>
          <w:szCs w:val="28"/>
          <w:lang w:val="es-CO"/>
        </w:rPr>
        <w:t>“</w:t>
      </w:r>
      <w:r w:rsidR="00C8786B" w:rsidRPr="00460D7F">
        <w:rPr>
          <w:rFonts w:ascii="Arial" w:hAnsi="Arial" w:cs="Arial"/>
          <w:b/>
          <w:i/>
          <w:sz w:val="28"/>
          <w:szCs w:val="28"/>
          <w:lang w:val="es-CO"/>
        </w:rPr>
        <w:t>SALUD. EL DERECHO A SU PROTECCIÓN, QUE COMO GARANTÍA INDIVIDUAL CONSAGRA EL ARTÍCULO 4o. CONSTITUCIONAL, COMPRENDE LA RECEPCIÓN DE MEDICAMENTOS BÁSICOS PARA EL TRATAMIENTO DE LAS ENFERMEDADES Y SU SUMINISTRO POR LAS DEPENDENCIAS Y ENTIDADES QUE PRESTAN LOS SERVICIOS RESPECTIVOS</w:t>
      </w:r>
      <w:r w:rsidR="00C8786B" w:rsidRPr="00460D7F">
        <w:rPr>
          <w:rFonts w:ascii="Arial" w:hAnsi="Arial" w:cs="Arial"/>
          <w:i/>
          <w:sz w:val="28"/>
          <w:szCs w:val="28"/>
          <w:lang w:val="es-CO"/>
        </w:rPr>
        <w:t>.</w:t>
      </w:r>
      <w:r w:rsidRPr="00460D7F">
        <w:rPr>
          <w:rFonts w:ascii="Arial" w:hAnsi="Arial" w:cs="Arial"/>
          <w:i/>
          <w:sz w:val="28"/>
          <w:szCs w:val="28"/>
          <w:lang w:val="es-CO"/>
        </w:rPr>
        <w:t xml:space="preserve"> </w:t>
      </w:r>
      <w:r w:rsidR="00C8786B" w:rsidRPr="00460D7F">
        <w:rPr>
          <w:rFonts w:ascii="Arial" w:hAnsi="Arial" w:cs="Arial"/>
          <w:i/>
          <w:sz w:val="28"/>
          <w:szCs w:val="28"/>
          <w:lang w:val="es-CO"/>
        </w:rPr>
        <w:t xml:space="preserve">La Ley General de Salud, reglamentaria del derecho a la protección de la salud que consagra el artículo 4o., párrafo cuarto de la Carta Magna, establece en sus artículos 2o., 23, 24, fracción I, 27, fracciones III y VIII, 28, 29 y 33, fracción II, que el derecho a la protección de la salud tiene, entre otras finalidades, el disfrute de servicios de salud y de asistencia social que satisfaga las necesidades de la población; que por servicios de salud se entienden las acciones dirigidas a proteger, promover y restaurar la salud de la persona y de la colectividad; que los servicios de salud se clasifican en tres tipos: de atención médica, de salud pública y de asistencia social; que son </w:t>
      </w:r>
      <w:r w:rsidR="00C8786B" w:rsidRPr="00460D7F">
        <w:rPr>
          <w:rFonts w:ascii="Arial" w:hAnsi="Arial" w:cs="Arial"/>
          <w:i/>
          <w:sz w:val="28"/>
          <w:szCs w:val="28"/>
          <w:lang w:val="es-CO"/>
        </w:rPr>
        <w:lastRenderedPageBreak/>
        <w:t>servicios básicos de salud, entre otros, los consistentes en: a) la atención médica, que comprende actividades preventivas, curativas y de rehabilitación, incluyendo la atención de urgencias, definiéndose a las actividades curativas como aquellas que tienen como fin efectuar un diagnóstico temprano y proporcionar tratamiento oportuno; y b) la disponibilidad de medicamentos y otros insumos esenciales para la salud para cuyo efecto habrá un cuadro básico de insumos del sector salud. Deriva de lo anterior, que se encuentra reconocido en la Ley General de Salud, reglamentaria del derecho a la protección de la salud, el que tal garantía comprende la recepción de los medicamentos básicos para el tratamiento de una enfermedad, como parte integrante del servicio básico de salud consistente en la atención médica, que en su actividad curativa significa el proporcionar un tratamiento oportuno al enfermo, lo que incluye, desde luego, la aplicación de los medicamentos básicos correspondientes conforme al cuadro básico de insumos del sector salud, sin que obste a lo anterior el que los medicamentos sean recientemente descubiertos y que existan otras enfermedades que merezcan igual o mayor atención por parte del sector salud, pues éstas son cuestiones ajenas al derecho del individuo de recibir los medicamentos básicos para el tratamiento de su enfermedad, como parte integrante del derecho a la protección de la salud que se encuentra consagrado como garantía individual, y del deber de proporcionarlos por parte de las dependencias y entidades que prestan los servicios respectivos.</w:t>
      </w:r>
      <w:r w:rsidRPr="00460D7F">
        <w:rPr>
          <w:rFonts w:ascii="Arial" w:hAnsi="Arial" w:cs="Arial"/>
          <w:i/>
          <w:sz w:val="28"/>
          <w:szCs w:val="28"/>
          <w:lang w:val="es-CO"/>
        </w:rPr>
        <w:t>”.</w:t>
      </w:r>
    </w:p>
    <w:p w:rsidR="00C8786B" w:rsidRPr="00460D7F" w:rsidRDefault="00C8786B" w:rsidP="00460D7F">
      <w:pPr>
        <w:spacing w:after="120" w:line="360" w:lineRule="auto"/>
        <w:ind w:right="-233" w:firstLine="709"/>
        <w:jc w:val="both"/>
        <w:rPr>
          <w:rFonts w:cs="Arial"/>
          <w:i/>
          <w:sz w:val="28"/>
          <w:szCs w:val="28"/>
        </w:rPr>
      </w:pPr>
      <w:r w:rsidRPr="00460D7F">
        <w:rPr>
          <w:rFonts w:ascii="Arial" w:hAnsi="Arial" w:cs="Arial"/>
          <w:sz w:val="28"/>
          <w:szCs w:val="28"/>
          <w:lang w:val="es-CO"/>
        </w:rPr>
        <w:lastRenderedPageBreak/>
        <w:t>E</w:t>
      </w:r>
      <w:r w:rsidR="00460D7F" w:rsidRPr="00460D7F">
        <w:rPr>
          <w:rFonts w:ascii="Arial" w:hAnsi="Arial" w:cs="Arial"/>
          <w:sz w:val="28"/>
          <w:szCs w:val="28"/>
          <w:lang w:val="es-CO"/>
        </w:rPr>
        <w:t>n congruencia con lo anterior</w:t>
      </w:r>
      <w:r w:rsidRPr="00460D7F">
        <w:rPr>
          <w:rFonts w:ascii="Arial" w:hAnsi="Arial" w:cs="Arial"/>
          <w:sz w:val="28"/>
          <w:szCs w:val="28"/>
          <w:lang w:val="es-CO"/>
        </w:rPr>
        <w:t xml:space="preserve">, el derecho a la salud protegido constitucionalmente incluye, entre otras cosas, las acciones dirigidas a proteger, promover y restaurar la salud de la persona y la colectividad; cuyo contenido y la interpretación realizada por la Suprema Corte de Justicia de la Nación; encuentra </w:t>
      </w:r>
      <w:r w:rsidRPr="00460D7F">
        <w:rPr>
          <w:rFonts w:ascii="Arial" w:hAnsi="Arial" w:cs="Arial"/>
          <w:sz w:val="28"/>
          <w:szCs w:val="28"/>
        </w:rPr>
        <w:t>compatibilidad con varios instrumentos internacionales de derechos humanos, suscritos y ratificados por el Estado Mexicano</w:t>
      </w:r>
      <w:r w:rsidR="00460D7F">
        <w:rPr>
          <w:rFonts w:ascii="Arial" w:hAnsi="Arial" w:cs="Arial"/>
          <w:sz w:val="28"/>
          <w:szCs w:val="28"/>
        </w:rPr>
        <w:t>, l</w:t>
      </w:r>
      <w:r w:rsidRPr="00460D7F">
        <w:rPr>
          <w:rFonts w:ascii="Arial" w:hAnsi="Arial" w:cs="Arial"/>
          <w:sz w:val="28"/>
          <w:szCs w:val="28"/>
        </w:rPr>
        <w:t xml:space="preserve">o anterior permite establecer que </w:t>
      </w:r>
      <w:r w:rsidRPr="00460D7F">
        <w:rPr>
          <w:rFonts w:ascii="Arial" w:hAnsi="Arial" w:cs="Arial"/>
          <w:b/>
          <w:sz w:val="28"/>
          <w:szCs w:val="28"/>
        </w:rPr>
        <w:t>el derecho a la salud se traduce en la obligación del Estado de establecer los mecanismos necesarios para que todas las personas tengan acceso a los servicios de salud y que ésta es una responsabilidad que comparten el Estado, la sociedad y los interesados</w:t>
      </w:r>
      <w:r w:rsidR="00460D7F">
        <w:rPr>
          <w:rFonts w:ascii="Arial" w:hAnsi="Arial" w:cs="Arial"/>
          <w:b/>
          <w:sz w:val="28"/>
          <w:szCs w:val="28"/>
        </w:rPr>
        <w:t>.</w:t>
      </w:r>
      <w:r w:rsidRPr="00460D7F">
        <w:rPr>
          <w:rFonts w:ascii="Arial" w:hAnsi="Arial" w:cs="Arial"/>
          <w:sz w:val="28"/>
          <w:szCs w:val="28"/>
        </w:rPr>
        <w:t xml:space="preserve"> </w:t>
      </w:r>
    </w:p>
    <w:p w:rsidR="00AE3D9E" w:rsidRDefault="00D522A7" w:rsidP="00ED3E52">
      <w:pPr>
        <w:spacing w:after="120" w:line="360" w:lineRule="auto"/>
        <w:ind w:right="-232" w:firstLine="709"/>
        <w:jc w:val="both"/>
        <w:rPr>
          <w:rFonts w:ascii="Arial" w:eastAsia="Calibri" w:hAnsi="Arial" w:cs="Arial"/>
          <w:sz w:val="28"/>
          <w:szCs w:val="28"/>
          <w:lang w:val="es-ES_tradnl" w:eastAsia="en-US"/>
        </w:rPr>
      </w:pPr>
      <w:r>
        <w:rPr>
          <w:rFonts w:ascii="Arial" w:eastAsia="Calibri" w:hAnsi="Arial" w:cs="Arial"/>
          <w:sz w:val="28"/>
          <w:szCs w:val="28"/>
          <w:lang w:val="es-ES_tradnl" w:eastAsia="en-US"/>
        </w:rPr>
        <w:t xml:space="preserve">Así el derecho a la salud </w:t>
      </w:r>
      <w:r w:rsidR="00ED3E52" w:rsidRPr="00AE3D9E">
        <w:rPr>
          <w:rFonts w:ascii="Arial" w:eastAsia="Calibri" w:hAnsi="Arial" w:cs="Arial"/>
          <w:sz w:val="28"/>
          <w:szCs w:val="28"/>
          <w:lang w:val="es-ES_tradnl" w:eastAsia="en-US"/>
        </w:rPr>
        <w:t xml:space="preserve">es inherente a la dignidad de la persona humana, y en virtud de su naturaleza de derecho fundamental, debe interpretarse armónicamente con los principios de universalidad, indivisibilidad, interdependencia y progresividad a que se refiere el párrafo tercero del artículo 1o. de la Constitución General de la República; </w:t>
      </w:r>
      <w:r w:rsidR="00AE3D9E" w:rsidRPr="00AE3D9E">
        <w:rPr>
          <w:rFonts w:ascii="Arial" w:eastAsia="Calibri" w:hAnsi="Arial" w:cs="Arial"/>
          <w:sz w:val="28"/>
          <w:szCs w:val="28"/>
          <w:lang w:val="es-ES_tradnl" w:eastAsia="en-US"/>
        </w:rPr>
        <w:t xml:space="preserve">lo cual significa que el bien jurídico tutelado por aquéllos es la salud de la población, como cuestión de orden público e interés social, pues </w:t>
      </w:r>
      <w:r w:rsidR="001627C3">
        <w:rPr>
          <w:rFonts w:ascii="Arial" w:eastAsia="Calibri" w:hAnsi="Arial" w:cs="Arial"/>
          <w:sz w:val="28"/>
          <w:szCs w:val="28"/>
          <w:lang w:val="es-ES_tradnl" w:eastAsia="en-US"/>
        </w:rPr>
        <w:t xml:space="preserve">conforme al </w:t>
      </w:r>
      <w:r w:rsidR="00AE3D9E" w:rsidRPr="00AE3D9E">
        <w:rPr>
          <w:rFonts w:ascii="Arial" w:eastAsia="Calibri" w:hAnsi="Arial" w:cs="Arial"/>
          <w:sz w:val="28"/>
          <w:szCs w:val="28"/>
          <w:lang w:val="es-ES_tradnl" w:eastAsia="en-US"/>
        </w:rPr>
        <w:t xml:space="preserve">artículo 4o. </w:t>
      </w:r>
      <w:r w:rsidR="001627C3">
        <w:rPr>
          <w:rFonts w:ascii="Arial" w:eastAsia="Calibri" w:hAnsi="Arial" w:cs="Arial"/>
          <w:sz w:val="28"/>
          <w:szCs w:val="28"/>
          <w:lang w:val="es-ES_tradnl" w:eastAsia="en-US"/>
        </w:rPr>
        <w:t>constitucional</w:t>
      </w:r>
      <w:r w:rsidR="00AE3D9E" w:rsidRPr="00AE3D9E">
        <w:rPr>
          <w:rFonts w:ascii="Arial" w:eastAsia="Calibri" w:hAnsi="Arial" w:cs="Arial"/>
          <w:sz w:val="28"/>
          <w:szCs w:val="28"/>
          <w:lang w:val="es-ES_tradnl" w:eastAsia="en-US"/>
        </w:rPr>
        <w:t>, todas las personas tienen derecho a su protección.</w:t>
      </w:r>
      <w:r w:rsidR="00AE3D9E" w:rsidRPr="00ED3E52">
        <w:rPr>
          <w:rFonts w:ascii="Arial" w:eastAsia="Calibri" w:hAnsi="Arial" w:cs="Arial"/>
          <w:sz w:val="28"/>
          <w:szCs w:val="28"/>
          <w:lang w:val="es-ES_tradnl" w:eastAsia="en-US"/>
        </w:rPr>
        <w:t xml:space="preserve"> </w:t>
      </w:r>
    </w:p>
    <w:p w:rsidR="00352BF0" w:rsidRPr="00352BF0" w:rsidRDefault="00352BF0" w:rsidP="00352BF0">
      <w:pPr>
        <w:spacing w:after="120" w:line="360" w:lineRule="auto"/>
        <w:ind w:right="-232" w:firstLine="709"/>
        <w:jc w:val="both"/>
        <w:rPr>
          <w:rFonts w:ascii="Arial" w:eastAsia="Calibri" w:hAnsi="Arial" w:cs="Arial"/>
          <w:sz w:val="28"/>
          <w:szCs w:val="28"/>
          <w:lang w:val="es-MX" w:eastAsia="en-US"/>
        </w:rPr>
      </w:pPr>
      <w:r w:rsidRPr="00352BF0">
        <w:rPr>
          <w:rFonts w:ascii="Arial" w:eastAsia="Calibri" w:hAnsi="Arial" w:cs="Arial"/>
          <w:sz w:val="28"/>
          <w:szCs w:val="28"/>
          <w:lang w:val="es-ES_tradnl" w:eastAsia="en-US"/>
        </w:rPr>
        <w:t xml:space="preserve">Cabe precisar que el derecho a la dignidad humana no es absoluto, pues admite restricciones siempre y cuando estas </w:t>
      </w:r>
      <w:r w:rsidRPr="00352BF0">
        <w:rPr>
          <w:rFonts w:ascii="Arial" w:eastAsia="Calibri" w:hAnsi="Arial" w:cs="Arial"/>
          <w:sz w:val="28"/>
          <w:szCs w:val="28"/>
          <w:lang w:val="es-MX" w:eastAsia="en-US"/>
        </w:rPr>
        <w:t>sean necesarias para proteger la seguridad nacional, el orden público y la</w:t>
      </w:r>
      <w:r w:rsidRPr="00352BF0">
        <w:rPr>
          <w:rFonts w:ascii="Arial" w:eastAsia="Calibri" w:hAnsi="Arial" w:cs="Arial"/>
          <w:b/>
          <w:sz w:val="28"/>
          <w:szCs w:val="28"/>
          <w:lang w:val="es-MX" w:eastAsia="en-US"/>
        </w:rPr>
        <w:t xml:space="preserve"> salud</w:t>
      </w:r>
      <w:r w:rsidRPr="00352BF0">
        <w:rPr>
          <w:rFonts w:ascii="Arial" w:eastAsia="Calibri" w:hAnsi="Arial" w:cs="Arial"/>
          <w:sz w:val="28"/>
          <w:szCs w:val="28"/>
          <w:lang w:val="es-MX" w:eastAsia="en-US"/>
        </w:rPr>
        <w:t>.</w:t>
      </w:r>
    </w:p>
    <w:p w:rsidR="001B2117" w:rsidRPr="001B2117" w:rsidRDefault="001B2117" w:rsidP="001B2117">
      <w:pPr>
        <w:tabs>
          <w:tab w:val="left" w:pos="7371"/>
        </w:tabs>
        <w:spacing w:after="120" w:line="360" w:lineRule="auto"/>
        <w:ind w:left="709" w:right="618"/>
        <w:jc w:val="both"/>
        <w:rPr>
          <w:rFonts w:ascii="Arial" w:hAnsi="Arial" w:cs="Arial"/>
          <w:b/>
          <w:sz w:val="28"/>
          <w:szCs w:val="28"/>
        </w:rPr>
      </w:pPr>
      <w:r w:rsidRPr="001B2117">
        <w:rPr>
          <w:rFonts w:ascii="Arial" w:hAnsi="Arial" w:cs="Arial"/>
          <w:b/>
          <w:sz w:val="28"/>
          <w:szCs w:val="28"/>
        </w:rPr>
        <w:t>DOCTRINA</w:t>
      </w:r>
    </w:p>
    <w:p w:rsidR="001B2117" w:rsidRPr="001B2117" w:rsidRDefault="00D522A7" w:rsidP="00D522A7">
      <w:pPr>
        <w:spacing w:after="120" w:line="360" w:lineRule="auto"/>
        <w:ind w:right="-233" w:firstLine="709"/>
        <w:jc w:val="both"/>
        <w:rPr>
          <w:rFonts w:ascii="Arial" w:eastAsia="Calibri" w:hAnsi="Arial" w:cs="Arial"/>
          <w:sz w:val="28"/>
          <w:szCs w:val="28"/>
          <w:lang w:val="es-MX" w:eastAsia="en-US"/>
        </w:rPr>
      </w:pPr>
      <w:r w:rsidRPr="00D522A7">
        <w:rPr>
          <w:rFonts w:ascii="Arial" w:eastAsia="Calibri" w:hAnsi="Arial" w:cs="Arial"/>
          <w:sz w:val="28"/>
          <w:szCs w:val="28"/>
          <w:lang w:val="es-MX" w:eastAsia="en-US"/>
        </w:rPr>
        <w:t xml:space="preserve">Al respecto, </w:t>
      </w:r>
      <w:r w:rsidR="001B2117" w:rsidRPr="001B2117">
        <w:rPr>
          <w:rFonts w:ascii="Arial" w:eastAsia="Calibri" w:hAnsi="Arial" w:cs="Arial"/>
          <w:sz w:val="28"/>
          <w:szCs w:val="28"/>
          <w:lang w:val="es-MX" w:eastAsia="en-US"/>
        </w:rPr>
        <w:t xml:space="preserve">como un elemento adicional de apoyo para el dictado de esta sentencia, </w:t>
      </w:r>
      <w:r w:rsidR="008C59EE">
        <w:rPr>
          <w:rFonts w:ascii="Arial" w:eastAsia="Calibri" w:hAnsi="Arial" w:cs="Arial"/>
          <w:sz w:val="28"/>
          <w:szCs w:val="28"/>
          <w:lang w:val="es-MX" w:eastAsia="en-US"/>
        </w:rPr>
        <w:t xml:space="preserve">se considera necesario invocar la </w:t>
      </w:r>
      <w:r w:rsidR="001B2117" w:rsidRPr="001B2117">
        <w:rPr>
          <w:rFonts w:ascii="Arial" w:eastAsia="Calibri" w:hAnsi="Arial" w:cs="Arial"/>
          <w:sz w:val="28"/>
          <w:szCs w:val="28"/>
          <w:lang w:val="es-MX" w:eastAsia="en-US"/>
        </w:rPr>
        <w:t xml:space="preserve">opinión del Señor Ministro de la Suprema Corte de Justicia de la Nación Juan N. Silva Meza, ya que de forma clara aborda el tema </w:t>
      </w:r>
      <w:r w:rsidR="001B2117" w:rsidRPr="001B2117">
        <w:rPr>
          <w:rFonts w:ascii="Arial" w:eastAsia="Calibri" w:hAnsi="Arial" w:cs="Arial"/>
          <w:sz w:val="28"/>
          <w:szCs w:val="28"/>
          <w:lang w:val="es-MX" w:eastAsia="en-US"/>
        </w:rPr>
        <w:lastRenderedPageBreak/>
        <w:t>de los “derechos fundamentales”, uno de los aspectos que se analizan en el caso en estudio.</w:t>
      </w:r>
    </w:p>
    <w:p w:rsidR="001B2117" w:rsidRPr="001B2117" w:rsidRDefault="001B2117" w:rsidP="001B2117">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Sirve de apoyo lo anterior, la tesis aislada cuyos datos de localización, rubro y texto, son:</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Novena Época</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Instancia: Segunda Sala</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Fuente: Semanario Judicial de la Federación y su Gaceta</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Tomo: XIII, mayo de 2001</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Materia(s): Común</w:t>
      </w:r>
    </w:p>
    <w:p w:rsidR="001B2117" w:rsidRPr="001B2117" w:rsidRDefault="001B2117" w:rsidP="001B2117">
      <w:pPr>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Tesis: 2a. LXIII/2001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Página: 448</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b/>
          <w:i/>
          <w:sz w:val="28"/>
          <w:szCs w:val="28"/>
          <w:lang w:val="es-MX" w:eastAsia="en-US"/>
        </w:rPr>
        <w:t>“DOCTRINA. PUEDE ACUDIRSE A ELLA COMO ELEMENTO DE ANÁLISIS Y APOYO EN LA FORMULACIÓN DE SENTENCIAS, CON LA CONDICIÓN DE ATENDER, OBJETIVA Y RACIONALMENTE, A SUS ARGUMENTACIONES JURÍDICAS</w:t>
      </w:r>
      <w:r w:rsidRPr="001B2117">
        <w:rPr>
          <w:rFonts w:ascii="Arial" w:eastAsia="Calibri" w:hAnsi="Arial" w:cs="Arial"/>
          <w:i/>
          <w:sz w:val="28"/>
          <w:szCs w:val="28"/>
          <w:lang w:val="es-MX" w:eastAsia="en-US"/>
        </w:rPr>
        <w:t xml:space="preserve">. En el sistema jurídico mexicano por regla general, no se reconoce formalmente que la doctrina pueda servir de sustento de una sentencia, pues el artículo 14 de la Constitución Política de los Estados Unidos Mexicanos que establece las reglas respectivas, en su último párrafo, sólo ofrece un criterio orientador, al señalar que ‘En los juicios del orden civil, la sentencia definitiva deberá ser conforme a la letra o la interpretación jurídica de la ley, y a falta de ésta se fundará en los principios generales del derecho.’; mientras que en su párrafo tercero dispone que ‘En los juicios del orden criminal queda prohibido imponer, por simple analogía, y aun por mayoría de razón, pena alguna que no esté decretada por una ley exactamente aplicable al delito de que se trata.’. Sin embargo, es práctica reiterada en la formulación de sentencias, acudir a la doctrina como elemento de análisis y apoyo, así como interpretar que la regla relativa a la materia penal de </w:t>
      </w:r>
      <w:r w:rsidRPr="001B2117">
        <w:rPr>
          <w:rFonts w:ascii="Arial" w:eastAsia="Calibri" w:hAnsi="Arial" w:cs="Arial"/>
          <w:i/>
          <w:sz w:val="28"/>
          <w:szCs w:val="28"/>
          <w:lang w:val="es-MX" w:eastAsia="en-US"/>
        </w:rPr>
        <w:lastRenderedPageBreak/>
        <w:t>carácter restrictivo sólo debe circunscribirse a ella, permitiendo que en todas las demás, con variaciones propias de cada una, se atienda a la regla que el texto constitucional menciona con literalidad como propia de los juicios del orden civil. Ahora bien, tomando en cuenta lo anterior y que la función jurisdiccional, por naturaleza, exige un trabajo de lógica jurídica, que busca aplicar correctamente las normas, interpretarlas con sustento y, aun, desentrañar de los textos legales los principios generales del derecho para resolver las cuestiones controvertidas en el caso concreto que se somete a su conocimiento, considerando que todo sistema jurídico responde a la intención del legislador de que sea expresión de justicia, de acuerdo con la visión que de ese valor se tenga en el sitio y época en que se emitan los preceptos que lo vayan integrando, debe concluirse que cuando se acude a la doctrina mediante la referencia al pensamiento de un tratadista e, incluso, a través de la transcripción del texto en el que lo expresa, el juzgador, en lugar de hacerlo de manera dogmática, debe analizar, objetiva y racionalmente, las argumentaciones jurídicas correspondientes, asumiendo personalmente las que le resulten convincentes y expresando, a su vez, las consideraciones que lo justifiquen.”.</w:t>
      </w:r>
    </w:p>
    <w:p w:rsidR="001B2117" w:rsidRPr="001B2117" w:rsidRDefault="001B2117" w:rsidP="001B2117">
      <w:pPr>
        <w:spacing w:after="120" w:line="360" w:lineRule="auto"/>
        <w:ind w:right="-232" w:firstLine="708"/>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La opinión referida se contiene en la conferencia magistral de clausura dentro del marco del Seminario “El Sistema Interamericano de Protección de los Derechos Humanos y su repercusión en los órdenes jurídicos nacionales”</w:t>
      </w:r>
      <w:r w:rsidRPr="00D522A7">
        <w:rPr>
          <w:rFonts w:ascii="Arial" w:eastAsia="Calibri" w:hAnsi="Arial" w:cs="Arial"/>
          <w:sz w:val="28"/>
          <w:szCs w:val="28"/>
          <w:vertAlign w:val="superscript"/>
          <w:lang w:val="es-MX" w:eastAsia="en-US"/>
        </w:rPr>
        <w:footnoteReference w:id="2"/>
      </w:r>
      <w:r w:rsidRPr="001B2117">
        <w:rPr>
          <w:rFonts w:ascii="Arial" w:eastAsia="Calibri" w:hAnsi="Arial" w:cs="Arial"/>
          <w:sz w:val="28"/>
          <w:szCs w:val="28"/>
          <w:lang w:val="es-MX" w:eastAsia="en-US"/>
        </w:rPr>
        <w:t>, en la que se señaló:</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“I.</w:t>
      </w:r>
      <w:r w:rsidRPr="001B2117">
        <w:rPr>
          <w:rFonts w:ascii="Arial" w:eastAsia="Calibri" w:hAnsi="Arial" w:cs="Arial"/>
          <w:i/>
          <w:sz w:val="28"/>
          <w:szCs w:val="28"/>
          <w:lang w:val="es-MX" w:eastAsia="en-US"/>
        </w:rPr>
        <w:tab/>
        <w:t>INTRODUCCIÓN</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lastRenderedPageBreak/>
        <w:t>Las distintas visiones, aportaciones y estudios sobre el tema de los derechos fundamentales que han sido expuestos en las jornadas que hoy terminan, ponen en evidencia una constante en la historia jurídica. Esta constante, se traduce en la existencia de realidades complejas y dé obstáculos jurídicos que han significado importantes dificultades para alcanzar una protección equitativa, efectiva, justa y real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Por ello, nos hemos impuesto la tarea de apuntar cuáles son, desde nuestro punto de vista, algunos de los retos más visibles que actualmente afronta la teoría y la práctica de la protección de los derechos fundamentales, en particular desde una perspectiva jurídico comparada.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Subrayaríamos desde éste momento, que los destinatarios de esos retos, quienes debemos enfrentarlos, no sólo somos los juzgadores, sino también la sociedad civil, los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proofErr w:type="gramStart"/>
      <w:r w:rsidRPr="001B2117">
        <w:rPr>
          <w:rFonts w:ascii="Arial" w:eastAsia="Calibri" w:hAnsi="Arial" w:cs="Arial"/>
          <w:i/>
          <w:sz w:val="28"/>
          <w:szCs w:val="28"/>
          <w:lang w:val="es-MX" w:eastAsia="en-US"/>
        </w:rPr>
        <w:t>litigantes</w:t>
      </w:r>
      <w:proofErr w:type="gramEnd"/>
      <w:r w:rsidRPr="001B2117">
        <w:rPr>
          <w:rFonts w:ascii="Arial" w:eastAsia="Calibri" w:hAnsi="Arial" w:cs="Arial"/>
          <w:i/>
          <w:sz w:val="28"/>
          <w:szCs w:val="28"/>
          <w:lang w:val="es-MX" w:eastAsia="en-US"/>
        </w:rPr>
        <w:t>, la academia, todos los Poderes del Estado, y desde luego, los organismos y tribunales internacionales sobre derechos humanos. Únicamente las fórmulas participativas podrán dar lugar a una tutela judicial efectiva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II.</w:t>
      </w:r>
      <w:r w:rsidRPr="001B2117">
        <w:rPr>
          <w:rFonts w:ascii="Arial" w:eastAsia="Calibri" w:hAnsi="Arial" w:cs="Arial"/>
          <w:i/>
          <w:sz w:val="28"/>
          <w:szCs w:val="28"/>
          <w:lang w:val="es-MX" w:eastAsia="en-US"/>
        </w:rPr>
        <w:tab/>
        <w:t>CONTENIDO DE LOS DERECHOS Y EFICACIA DE SU PROTECCIÓN</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Desde cierta perspectiva, los principales problemas de la protección de los derechos fundamentales pueden separarse en dos ámbitos distintos: por un lado, tendríamos a las dificultades relacionadas con el contenido de esos derechos y, por otro, los problemas relativos a su eficacia.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lastRenderedPageBreak/>
        <w:t>En efecto, una de las principales dificultades que ha perseguido constantemente al desarrollo teórico de los derechos humanos fundamentales, es lo que puede denominarse como la falta de uniformidad en cuanto al sentido y fundamento de dichos derechos.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Cuando se habla de derechos fundamentales, se ha dado el problema de que no existe realmente un sentido uniforme sobre dicho concepto. El problema se centra no tanto en reconocer la necesidad de proteger eficazmente los derechos, sino en determinar qué derechos o bienes constitucionalmente protegidos priman sobre otros, dependiendo el momento histórico y las circunstancias del caso concreto. El problema es, en resumen, determinar cuál debe ser el sentido, la dirección o el contenido adecuado de los derechos fundamentales, en un tiempo determinado.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III.</w:t>
      </w:r>
      <w:r w:rsidRPr="001B2117">
        <w:rPr>
          <w:rFonts w:ascii="Arial" w:eastAsia="Calibri" w:hAnsi="Arial" w:cs="Arial"/>
          <w:i/>
          <w:sz w:val="28"/>
          <w:szCs w:val="28"/>
          <w:lang w:val="es-MX" w:eastAsia="en-US"/>
        </w:rPr>
        <w:tab/>
        <w:t>EL ENFOQUE IUSNATURALISTA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En alguna medida, el contenido y sentido de los derechos fundamentales ha dependido de las distintas ideologías imperantes en diferentes momentos históricos. Podríamos señalar que toda la construcción de los derechos fundamentales recogida en el Derecho positivo de la mayor parte de los Estados, Incluido México, se encuentra basada, principalmente, en la teoría liberal de los derechos. Como se sabe, esta teoría plantea: que la esfera de libertad del individuo es anterior al Estado, lo que permite deducir que dicha libertad no está, en principio, limitada. Para esta posición, el Individuo es: autárquico y autosuficiente, por lo que el Estado no tiene ninguna obligación de garantizar la realización de la libertad jurídica ni la de otros derechos </w:t>
      </w:r>
      <w:r w:rsidRPr="001B2117">
        <w:rPr>
          <w:rFonts w:ascii="Arial" w:eastAsia="Calibri" w:hAnsi="Arial" w:cs="Arial"/>
          <w:i/>
          <w:sz w:val="28"/>
          <w:szCs w:val="28"/>
          <w:lang w:val="es-MX" w:eastAsia="en-US"/>
        </w:rPr>
        <w:lastRenderedPageBreak/>
        <w:t>fundamentales. Así, el Estado sólo debe abstenerse de interferir en la esfera de libertad de los individuos que asume iguales. Como máximo, la teoría liberal plantea la existencia de límites de los derechos fundamentales, en razón de la existencia de otros derechos fundamentales de terceros y el orden público y social.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Esta doctrina, hoy en día es insuficiente para sustentar las relaciones actuales entre Estado e individuo, y grupos. Básicamente, porque parte de la falsa premisa de que no existen desigualdades relevantes entre los individuos, sean de tipo fáctico, económico, social o cultural. De tal forma que la teoría liberal falla en su planteamiento, por no tomar en cuenta que esas desigualdades exigen no sólo deberes de abstención del Estado en orden a proteger los derechos, sino también deberes positivos de promoción, en orden a lograr su tutela efectiva.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Es preciso, así, reconocer que el sentido de los derechos fundamentales se ha dinamizado desde el Estado liberal, a partir de que la realidad ha demostrado la existencia de desigualdades abismales entre los individuos, principalmente de tipo económico. Esa dinámica ha consistido en que los derechos fundamentales han dejado de ser meros límites al ejercicio del poder político, para devenir en un conjunto de valores o fines directivos de la acción positiva de los poderes públicos. De esa forma se ha abierto paso a una nueva concepción de los derechos que: ‘(...) opone a la idea </w:t>
      </w:r>
      <w:proofErr w:type="spellStart"/>
      <w:r w:rsidRPr="001B2117">
        <w:rPr>
          <w:rFonts w:ascii="Arial" w:eastAsia="Calibri" w:hAnsi="Arial" w:cs="Arial"/>
          <w:i/>
          <w:sz w:val="28"/>
          <w:szCs w:val="28"/>
          <w:lang w:val="es-MX" w:eastAsia="en-US"/>
        </w:rPr>
        <w:t>aphorística</w:t>
      </w:r>
      <w:proofErr w:type="spellEnd"/>
      <w:r w:rsidRPr="001B2117">
        <w:rPr>
          <w:rFonts w:ascii="Arial" w:eastAsia="Calibri" w:hAnsi="Arial" w:cs="Arial"/>
          <w:i/>
          <w:sz w:val="28"/>
          <w:szCs w:val="28"/>
          <w:lang w:val="es-MX" w:eastAsia="en-US"/>
        </w:rPr>
        <w:t xml:space="preserve">, formal y abstracta de la libertad, unas libertades concretas, que no se agotan en la libertad en y para sí misma, sino que son libertades con los demás y en </w:t>
      </w:r>
      <w:r w:rsidRPr="001B2117">
        <w:rPr>
          <w:rFonts w:ascii="Arial" w:eastAsia="Calibri" w:hAnsi="Arial" w:cs="Arial"/>
          <w:i/>
          <w:sz w:val="28"/>
          <w:szCs w:val="28"/>
          <w:lang w:val="es-MX" w:eastAsia="en-US"/>
        </w:rPr>
        <w:lastRenderedPageBreak/>
        <w:t xml:space="preserve">un contexto social e histórico determinado. Esta nueva concepción precisa, no sólo de deberes de abstención del Estado en orden a respetar los derechos fundamentales, sino de la acción positiva de los poderes públicos para remover los obstáculos de orden económico, social y cultural, que impiden la plena expansión de la persona humana.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La superación de la construcción liberal exige un replanteamiento de la teoría de los derechos fundamentales, de su entendimiento, así como de su influencia en el Derecho positivo.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IV.</w:t>
      </w:r>
      <w:r w:rsidRPr="001B2117">
        <w:rPr>
          <w:rFonts w:ascii="Arial" w:eastAsia="Calibri" w:hAnsi="Arial" w:cs="Arial"/>
          <w:i/>
          <w:sz w:val="28"/>
          <w:szCs w:val="28"/>
          <w:lang w:val="es-MX" w:eastAsia="en-US"/>
        </w:rPr>
        <w:tab/>
        <w:t>LA PROTECCIÓN COMO SALVAGUARDA DEL MÁS DEBIL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Parte de la doctrina académica se ha planteado tratar de descifrar cuál es el común denominador de las distintas concepciones históricas sobre los derechos fundamentales, en orden a tratar de descubrir un sentido o dirección adecuada a dichos derechos, que pueda servir como guía interpretativa al momento de la determinación de su contenido. Ese común denominador ha llegado a traducirse en la idea de la protección de los derechos humanos como salvaguarda de los intereses del más débil. La idea de los derechos como ley del más débil, basada en valores como la paz, la solidaridad y la tolerancia, sólo es un punto de partida para encontrar un sentido moral y jurídicamente adecuado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Esta idea de los derechos como ley del más débil constituye un punto de partida útil, que puede servir como referente para la interpretación del contenido de los derechos, así como para la resolución de los conflictos entre derechos fundamentales. Esta noción </w:t>
      </w:r>
      <w:r w:rsidRPr="001B2117">
        <w:rPr>
          <w:rFonts w:ascii="Arial" w:eastAsia="Calibri" w:hAnsi="Arial" w:cs="Arial"/>
          <w:i/>
          <w:sz w:val="28"/>
          <w:szCs w:val="28"/>
          <w:lang w:val="es-MX" w:eastAsia="en-US"/>
        </w:rPr>
        <w:lastRenderedPageBreak/>
        <w:t>es acorde a la situación histórico internacional del momento, que supone la existencia, como se dijo, de desmesuradas diferencias sociales, económicas, culturales y políticas entre unos individuos y otros. Por otro lado, también es acorde a nuestro Derecho positivo, concretamente, a los elementos sociales introducidos en la Constitución de 1917; acorde a su vez, al contenido de diversos tratados internacionales sobre derechos humanos adoptados por México, así como a lo recogido en la legislación social secundaria vigente en nuestro país.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Por otra parte, la experiencia ha demostrado que los derechos fundamentales no pueden tenerse en forma absoluta, pues ello impediría que otros gocen del mismo o de otros derechos. En ese sentido, los derechos reconocidos en el catálogo constitucional son sólo derechos prima facie, de tal forma que su contenido efectivo es sólo determinable a través de su paulatina aplicación en casos concretos.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Esto es así, porque en general, el grado de incondicionalidad de los derechos del individuo depende del bien común  y de la existencia de los derechos de los demás miembros del orden social.  Esa situación fáctica ha puesto de relieve que la resolución de los conflictos entre derechos implica: una elección y una jerarquización de los principios y valores que la sociedad considera trascendentes. Por ello, los niveles de protección de derechos llegan a variar de un Estado a otro, dada la presencia de factores históricos, sociológicos y culturales en la resolución de esos problemas. Un ejemplo clásico de esta cuestión son las sentencias de los tribunales constitucionales relativas a la interrupción del embarazo, en donde el derecho a la vida, a la </w:t>
      </w:r>
      <w:r w:rsidRPr="001B2117">
        <w:rPr>
          <w:rFonts w:ascii="Arial" w:eastAsia="Calibri" w:hAnsi="Arial" w:cs="Arial"/>
          <w:i/>
          <w:sz w:val="28"/>
          <w:szCs w:val="28"/>
          <w:lang w:val="es-MX" w:eastAsia="en-US"/>
        </w:rPr>
        <w:lastRenderedPageBreak/>
        <w:t xml:space="preserve">libertad y a la igualdad ceden cada uno en función del otro, dando lugar a una nivelación o balance entre su contenido. En ese sentido, en otros países son múltiples las controversias en las que el juzgador se ve obligado a realizar un balance entre los intereses individuales y generales en juego, conforme a los principios de ponderación, proporcionalidad y razonabilidad,  favoreciendo más a unos que a otros, dependiendo del caso concreto y de los valores culturales operantes en la comunidad respectiva.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V.</w:t>
      </w:r>
      <w:r w:rsidRPr="001B2117">
        <w:rPr>
          <w:rFonts w:ascii="Arial" w:eastAsia="Calibri" w:hAnsi="Arial" w:cs="Arial"/>
          <w:i/>
          <w:sz w:val="28"/>
          <w:szCs w:val="28"/>
          <w:lang w:val="es-MX" w:eastAsia="en-US"/>
        </w:rPr>
        <w:tab/>
        <w:t>LAS DECISIONES GENERADAS EN SEDE JURISDICCIONAL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En casos recientes, la Suprema Corte de Justicia de la Nación se ha visto en la necesidad de resolver muchos asuntos en donde existen intereses constitucionales en conflicto. Por ejemplo, la Corte ha tenido que resolver, entre otros casos: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 xml:space="preserve">SI debe privilegiar la libertad personal de los militares o el fuero militar, tratándose de medidas disciplinarlas;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 xml:space="preserve">Si debe privilegiar el derecho de protección a la vida de grupos de individuos frente al principio de </w:t>
      </w:r>
      <w:proofErr w:type="spellStart"/>
      <w:r w:rsidRPr="001B2117">
        <w:rPr>
          <w:rFonts w:ascii="Arial" w:eastAsia="Calibri" w:hAnsi="Arial" w:cs="Arial"/>
          <w:i/>
          <w:sz w:val="28"/>
          <w:szCs w:val="28"/>
          <w:lang w:val="es-MX" w:eastAsia="en-US"/>
        </w:rPr>
        <w:t>irretroactivldad</w:t>
      </w:r>
      <w:proofErr w:type="spellEnd"/>
      <w:r w:rsidRPr="001B2117">
        <w:rPr>
          <w:rFonts w:ascii="Arial" w:eastAsia="Calibri" w:hAnsi="Arial" w:cs="Arial"/>
          <w:i/>
          <w:sz w:val="28"/>
          <w:szCs w:val="28"/>
          <w:lang w:val="es-MX" w:eastAsia="en-US"/>
        </w:rPr>
        <w:t xml:space="preserve"> de la ley, en el caso del genocidio;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Si debe privilegiar el derecho a la libertad de expresión frente a la protección a los símbolos patrios, por ejemplo;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Si debe privilegiar la propiedad privada y sus garantías frente a la invocación de intereses públicos para sustentar ciertas expropiaciones.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En cierto sentido, estos temas son muy novedosos para la Suprema Corte de Justicia de la Nación, debido a que la transición democrática del país ha </w:t>
      </w:r>
      <w:r w:rsidRPr="001B2117">
        <w:rPr>
          <w:rFonts w:ascii="Arial" w:eastAsia="Calibri" w:hAnsi="Arial" w:cs="Arial"/>
          <w:i/>
          <w:sz w:val="28"/>
          <w:szCs w:val="28"/>
          <w:lang w:val="es-MX" w:eastAsia="en-US"/>
        </w:rPr>
        <w:lastRenderedPageBreak/>
        <w:t>generado que la Constitución tenga, con más claridad, eficacia normativa. Antes, los conflictos constitucionales se resolvían principalmente por la clase política y hegemónica del momento, por lo que casi no existía la necesidad de resolver conflictos relevantes en sede jurisdiccional. En todo caso, los asuntos difíciles de interpretación constitucional eran resueltos por los Tribunales del país sin una metodología clara y visible. Existen, así, algunas tesis de jurisprudencia, antiguas, que resuelven las colisiones entre principios constitucionales privilegiando a alguno de los principios en colisión, pero sin expresar las razones y motivos o método para establecer esa relación de preferencia.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Sin embargo, hasta el momento, no es sencillo definir un método visible y claro para resolver las colisiones entre principios constitucionales, por lo que esta tarea constituye un reto de actualidad, para esta Novena Época de la Suprema Corte de Justicia de la Nación, toda vez que este tipo de problemas son cada vez más cotidianos.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VI.</w:t>
      </w:r>
      <w:r w:rsidRPr="001B2117">
        <w:rPr>
          <w:rFonts w:ascii="Arial" w:eastAsia="Calibri" w:hAnsi="Arial" w:cs="Arial"/>
          <w:i/>
          <w:sz w:val="28"/>
          <w:szCs w:val="28"/>
          <w:lang w:val="es-MX" w:eastAsia="en-US"/>
        </w:rPr>
        <w:tab/>
        <w:t>PROTECCIÓN DE LOS DERECHOS HUMANOS EN EL ÁMBITO INTERNACIONAL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El Derecho comparado ofrece técnicas muy interesantes en relación con la solución de conflictos constitucionales.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Por Estados Unidos de América, el </w:t>
      </w:r>
      <w:proofErr w:type="spellStart"/>
      <w:r w:rsidRPr="001B2117">
        <w:rPr>
          <w:rFonts w:ascii="Arial" w:eastAsia="Calibri" w:hAnsi="Arial" w:cs="Arial"/>
          <w:i/>
          <w:sz w:val="28"/>
          <w:szCs w:val="28"/>
          <w:lang w:val="es-MX" w:eastAsia="en-US"/>
        </w:rPr>
        <w:t>Due</w:t>
      </w:r>
      <w:proofErr w:type="spellEnd"/>
      <w:r w:rsidRPr="001B2117">
        <w:rPr>
          <w:rFonts w:ascii="Arial" w:eastAsia="Calibri" w:hAnsi="Arial" w:cs="Arial"/>
          <w:i/>
          <w:sz w:val="28"/>
          <w:szCs w:val="28"/>
          <w:lang w:val="es-MX" w:eastAsia="en-US"/>
        </w:rPr>
        <w:t xml:space="preserve"> </w:t>
      </w:r>
      <w:proofErr w:type="spellStart"/>
      <w:r w:rsidRPr="001B2117">
        <w:rPr>
          <w:rFonts w:ascii="Arial" w:eastAsia="Calibri" w:hAnsi="Arial" w:cs="Arial"/>
          <w:i/>
          <w:sz w:val="28"/>
          <w:szCs w:val="28"/>
          <w:lang w:val="es-MX" w:eastAsia="en-US"/>
        </w:rPr>
        <w:t>Process</w:t>
      </w:r>
      <w:proofErr w:type="spellEnd"/>
      <w:r w:rsidRPr="001B2117">
        <w:rPr>
          <w:rFonts w:ascii="Arial" w:eastAsia="Calibri" w:hAnsi="Arial" w:cs="Arial"/>
          <w:i/>
          <w:sz w:val="28"/>
          <w:szCs w:val="28"/>
          <w:lang w:val="es-MX" w:eastAsia="en-US"/>
        </w:rPr>
        <w:t xml:space="preserve"> (debido proceso), en su dimensión sustantiva, como prohibición dirigida al legislador de formular normas arbitrarias, ha sido la base para el desarrollo de técnicas argumentativas dirigidas a resolver los problemas sobre colisión de principios </w:t>
      </w:r>
      <w:r w:rsidRPr="001B2117">
        <w:rPr>
          <w:rFonts w:ascii="Arial" w:eastAsia="Calibri" w:hAnsi="Arial" w:cs="Arial"/>
          <w:i/>
          <w:sz w:val="28"/>
          <w:szCs w:val="28"/>
          <w:lang w:val="es-MX" w:eastAsia="en-US"/>
        </w:rPr>
        <w:lastRenderedPageBreak/>
        <w:t>constitucionales o sobre los límites del desarrollo legislativo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Por Europa, las técnicas datan de la década de los cincuenta y sesenta del siglo XX, y están relacionadas, principalmente, con la noción del principio de proporcionalidad y de contenido esencial de los derechos fundamentales. La utilización de esas técnicas, relacionadas con el principio de proporcionalidad, ha comenzado a expandirse con pocas modalidades a lo largo de distintos sistemas jurídicos nacionales, como Alemania,  España, Colombia, Argentina, así como en algunos sistemas jurídicos regionales, como la Unión Europea y el sistema europeo de protección de los derechos humanos.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En México, es necesario generar una técnica similar o análoga a las que operan en los mencionados sistemas jurídicos, porque actualmente, las colisiones entre principios constitucionales suelen ser resueltas, como observamos, de manera poco clara, en la que se elige unilateralmente uno de los principios en conflicto, sin saber qué hacer o decir sobre la eficacia del otro.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En nuestro país, en algunos asuntos aislados,  y recientemente con mayor claridad en algunos votos particulares, han comenzado a introducirse las nociones de contenido esencial, de proporcionalidad y de relación de medios afines, en orden a racionalizar y hacer transparente el método de resolución de conflictos entre principios constitucionales.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Es común que la aplicación de las nociones de contenido esencial y de principio de proporcionalidad </w:t>
      </w:r>
      <w:r w:rsidRPr="001B2117">
        <w:rPr>
          <w:rFonts w:ascii="Arial" w:eastAsia="Calibri" w:hAnsi="Arial" w:cs="Arial"/>
          <w:i/>
          <w:sz w:val="28"/>
          <w:szCs w:val="28"/>
          <w:lang w:val="es-MX" w:eastAsia="en-US"/>
        </w:rPr>
        <w:lastRenderedPageBreak/>
        <w:t>se genere, principalmente, cuando se está examinando la constitucionalidad de una ley que limita o restringe algún derecho fundamental para proteger otro derecho constitucional o algún interés constitucionalmente protegido.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Ante esa situación, se da una colisión o un choque entre el derecho fundamental limitado y el interés constitucionalmente protegido por la ley. Por ejemplo, piénsese en una ley que limita el derecho a la libertad de expresión para proteger la esfera de privacidad de los individuos. En ese caso, existe un derecho fundamental (la libertad de expresión) restringido por una ley que está dirigida a proteger un bien constitucionalmente protegido (la privacidad de los individuos).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La técnica comúnmente utilizada para resolver esos conflictos, en el plano jurídico comparado, es la de aplicación del concepto de contenido esencial y de principio de proporcionalidad. La noción de contenido esencial, supone que a los derechos fundamentales, en cuanto tales, les es inherente un núcleo indisponible para los poderes constituidos, especialmente para el legislador ordinario.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Sin la protección de ese núcleo sustancial existiría la posibilidad de un vaciamiento o una </w:t>
      </w:r>
      <w:proofErr w:type="spellStart"/>
      <w:r w:rsidRPr="001B2117">
        <w:rPr>
          <w:rFonts w:ascii="Arial" w:eastAsia="Calibri" w:hAnsi="Arial" w:cs="Arial"/>
          <w:i/>
          <w:sz w:val="28"/>
          <w:szCs w:val="28"/>
          <w:lang w:val="es-MX" w:eastAsia="en-US"/>
        </w:rPr>
        <w:t>desconstitucionalización</w:t>
      </w:r>
      <w:proofErr w:type="spellEnd"/>
      <w:r w:rsidRPr="001B2117">
        <w:rPr>
          <w:rFonts w:ascii="Arial" w:eastAsia="Calibri" w:hAnsi="Arial" w:cs="Arial"/>
          <w:i/>
          <w:sz w:val="28"/>
          <w:szCs w:val="28"/>
          <w:lang w:val="es-MX" w:eastAsia="en-US"/>
        </w:rPr>
        <w:t xml:space="preserve"> del derecho fundamental por parte del legislador.  El principio de proporcionalidad apela porque la norma constitucional más débil sea desplazada en el caso concreto, tan sólo en la medida en que es obligatorio desde el punto de vista lógico y sistemático.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Los principios de proporcionalidad y de </w:t>
      </w:r>
      <w:proofErr w:type="spellStart"/>
      <w:r w:rsidRPr="001B2117">
        <w:rPr>
          <w:rFonts w:ascii="Arial" w:eastAsia="Calibri" w:hAnsi="Arial" w:cs="Arial"/>
          <w:i/>
          <w:sz w:val="28"/>
          <w:szCs w:val="28"/>
          <w:lang w:val="es-MX" w:eastAsia="en-US"/>
        </w:rPr>
        <w:t>inafectabilidad</w:t>
      </w:r>
      <w:proofErr w:type="spellEnd"/>
      <w:r w:rsidRPr="001B2117">
        <w:rPr>
          <w:rFonts w:ascii="Arial" w:eastAsia="Calibri" w:hAnsi="Arial" w:cs="Arial"/>
          <w:i/>
          <w:sz w:val="28"/>
          <w:szCs w:val="28"/>
          <w:lang w:val="es-MX" w:eastAsia="en-US"/>
        </w:rPr>
        <w:t xml:space="preserve"> del contenido esencial implican que </w:t>
      </w:r>
      <w:r w:rsidRPr="001B2117">
        <w:rPr>
          <w:rFonts w:ascii="Arial" w:eastAsia="Calibri" w:hAnsi="Arial" w:cs="Arial"/>
          <w:i/>
          <w:sz w:val="28"/>
          <w:szCs w:val="28"/>
          <w:lang w:val="es-MX" w:eastAsia="en-US"/>
        </w:rPr>
        <w:lastRenderedPageBreak/>
        <w:t xml:space="preserve">ninguna finalidad legislativa útil deba justificar una intervención en el contenido nuclear de un derecho fundamental, ni siquiera en los casos en que ha sido adoptada en base a un objetivo constitucional. De ese, modo, el principio de proporcionalidad vendría a exigir que la limitación de un derecho fundamental en función de otro bien constitucional deba ser adoptada en un supuesto de idoneidad y de necesidad, con una extensión lo menor posible, en orden a dejar al derecho fundamental la extensión más amplia posible para su ejercicio. </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De ese modo, se llegaría a una declaración de inconstitucionalidad de una ley que limite algún derecho fundamental en función de otro bien constitucional, cuando la finalidad de la restricción no sea idónea a esos efectos o pueda ser alcanzada de otro modo que suponga una menor carga para los derechos fundamentales de los individuos.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VII.</w:t>
      </w:r>
      <w:r w:rsidRPr="001B2117">
        <w:rPr>
          <w:rFonts w:ascii="Arial" w:eastAsia="Calibri" w:hAnsi="Arial" w:cs="Arial"/>
          <w:i/>
          <w:sz w:val="28"/>
          <w:szCs w:val="28"/>
          <w:lang w:val="es-MX" w:eastAsia="en-US"/>
        </w:rPr>
        <w:tab/>
        <w:t>LA EXPERIENCIA MEXICANA EN LA RESOLUCIÓN DE CONFLICTOS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En México, podría plantearse que el principio de proporcionalidad no está previsto constitucionalmente como fórmula para la resolución de conflictos entre normas constitucionales. No obstante, este principio puede deducirse del texto supremo, básicamente como exigencia del principio de legalidad constitucional, que exige del legislador, principalmente, no actuar en exceso de poder.</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En efecto, a todos los derechos fundamentales les es </w:t>
      </w:r>
      <w:r w:rsidR="00E601D8">
        <w:rPr>
          <w:rFonts w:ascii="Arial" w:eastAsia="Calibri" w:hAnsi="Arial" w:cs="Arial"/>
          <w:i/>
          <w:sz w:val="28"/>
          <w:szCs w:val="28"/>
          <w:lang w:val="es-MX" w:eastAsia="en-US"/>
        </w:rPr>
        <w:t>i</w:t>
      </w:r>
      <w:r w:rsidRPr="001B2117">
        <w:rPr>
          <w:rFonts w:ascii="Arial" w:eastAsia="Calibri" w:hAnsi="Arial" w:cs="Arial"/>
          <w:i/>
          <w:sz w:val="28"/>
          <w:szCs w:val="28"/>
          <w:lang w:val="es-MX" w:eastAsia="en-US"/>
        </w:rPr>
        <w:t xml:space="preserve">nherente un contenido esencial que no puede vaciar el legislador, ni los demás poderes constituidos. Esto es así, porque la Constitución de 1917, al mismo tiempo que permite la restricción de los derechos </w:t>
      </w:r>
      <w:r w:rsidRPr="001B2117">
        <w:rPr>
          <w:rFonts w:ascii="Arial" w:eastAsia="Calibri" w:hAnsi="Arial" w:cs="Arial"/>
          <w:i/>
          <w:sz w:val="28"/>
          <w:szCs w:val="28"/>
          <w:lang w:val="es-MX" w:eastAsia="en-US"/>
        </w:rPr>
        <w:lastRenderedPageBreak/>
        <w:t>fundamentales para salvaguardar otros bienes constitucionales, también permite el control judicial de las leyes, de lo que se deduce que la Norma Suprema Impide al legislador que se exceda en su poder de desarrollo y límite legislativo de los derechos fundamentales.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En ese sentido, no debe olvidarse que una norma constitucional no puede dejar sin efectos a otra, de un lado, porque ambas tienen la misma jerarquía; de otro, porque el principio de unidad de la Constitución exige que los valores y principios que contiene deban interpretarse de manera sistemática, en relación con la totalidad de la Norma Suprema. De ello deriva que del principio de legalidad constitucional, como prohibición de exceso, pueda dimanar el principio de proporcionalidad, como canon de balance entre los distintos bienes constitucionales en conflicto, en orden a que puedan tener </w:t>
      </w:r>
      <w:proofErr w:type="gramStart"/>
      <w:r w:rsidRPr="001B2117">
        <w:rPr>
          <w:rFonts w:ascii="Arial" w:eastAsia="Calibri" w:hAnsi="Arial" w:cs="Arial"/>
          <w:i/>
          <w:sz w:val="28"/>
          <w:szCs w:val="28"/>
          <w:lang w:val="es-MX" w:eastAsia="en-US"/>
        </w:rPr>
        <w:t>eficacia todos</w:t>
      </w:r>
      <w:proofErr w:type="gramEnd"/>
      <w:r w:rsidRPr="001B2117">
        <w:rPr>
          <w:rFonts w:ascii="Arial" w:eastAsia="Calibri" w:hAnsi="Arial" w:cs="Arial"/>
          <w:i/>
          <w:sz w:val="28"/>
          <w:szCs w:val="28"/>
          <w:lang w:val="es-MX" w:eastAsia="en-US"/>
        </w:rPr>
        <w:t>, aunque cada uno ceda en función del otro en cierta medida.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No es nada sencilla la aplicación del principio de proporcionalidad, pero su bondad radica en que exige la difusión de razones, la publicación de una justificación, de una motivación para casos difíciles, en los que esté de por medio la definición del equilibrio de los valores que la comunidad considera relevantes. Pero insisto, salvo algún caso aislado, todavía no existen técnicas visibles y uniformes para superar ese tipo de conflictos normativos y valorativos. Generalmente, las discusiones se limitan a optar por la prevalencia de uno de los dos principios constitucionales que se encuentran en conflicto, de tal forma que se termina por </w:t>
      </w:r>
      <w:proofErr w:type="spellStart"/>
      <w:r w:rsidRPr="001B2117">
        <w:rPr>
          <w:rFonts w:ascii="Arial" w:eastAsia="Calibri" w:hAnsi="Arial" w:cs="Arial"/>
          <w:i/>
          <w:sz w:val="28"/>
          <w:szCs w:val="28"/>
          <w:lang w:val="es-MX" w:eastAsia="en-US"/>
        </w:rPr>
        <w:t>inaplicar</w:t>
      </w:r>
      <w:proofErr w:type="spellEnd"/>
      <w:r w:rsidRPr="001B2117">
        <w:rPr>
          <w:rFonts w:ascii="Arial" w:eastAsia="Calibri" w:hAnsi="Arial" w:cs="Arial"/>
          <w:i/>
          <w:sz w:val="28"/>
          <w:szCs w:val="28"/>
          <w:lang w:val="es-MX" w:eastAsia="en-US"/>
        </w:rPr>
        <w:t xml:space="preserve"> de modo absoluto uno de ellos, lo que produce el peligro de caer en un </w:t>
      </w:r>
      <w:proofErr w:type="spellStart"/>
      <w:r w:rsidRPr="001B2117">
        <w:rPr>
          <w:rFonts w:ascii="Arial" w:eastAsia="Calibri" w:hAnsi="Arial" w:cs="Arial"/>
          <w:i/>
          <w:sz w:val="28"/>
          <w:szCs w:val="28"/>
          <w:lang w:val="es-MX" w:eastAsia="en-US"/>
        </w:rPr>
        <w:t>decisionismo</w:t>
      </w:r>
      <w:proofErr w:type="spellEnd"/>
      <w:r w:rsidRPr="001B2117">
        <w:rPr>
          <w:rFonts w:ascii="Arial" w:eastAsia="Calibri" w:hAnsi="Arial" w:cs="Arial"/>
          <w:i/>
          <w:sz w:val="28"/>
          <w:szCs w:val="28"/>
          <w:lang w:val="es-MX" w:eastAsia="en-US"/>
        </w:rPr>
        <w:t xml:space="preserve"> judicial y de llegar a un </w:t>
      </w:r>
      <w:r w:rsidRPr="001B2117">
        <w:rPr>
          <w:rFonts w:ascii="Arial" w:eastAsia="Calibri" w:hAnsi="Arial" w:cs="Arial"/>
          <w:i/>
          <w:sz w:val="28"/>
          <w:szCs w:val="28"/>
          <w:lang w:val="es-MX" w:eastAsia="en-US"/>
        </w:rPr>
        <w:lastRenderedPageBreak/>
        <w:t>vaciamiento del contenido esencial de los derechos fundamentales por el legislador ordinario.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Lo que parece claro, es que ante una colisión de bienes constitucionalmente protegidos, no debe optarse por fórmulas arbitrarias y ocultas que sólo expresen el resultado respectivo de la resolución, es decir, que únicamente revelen que se está optando unilateralmente por uno de esos bienes, puesto que esa forma de actuación podría derivar en casos de arbitrariedad jurisdiccional que terminan por incidir en la legitimidad de cualquier tribunal.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De ahí que otro de los más importantes retos en la entrada del siglo XXI para la jurisdicción constitucional sea: la racionalización de la resolución de los conflictos entre principios constitucionales, principalmente en relación con el desarrollo de los derechos fundamentales por parte del legislador. Se trata de hacer visible una justificación de cómo el juez constitucional llega a la solución última, que define la prevalencia condicionada, en el caso concreto, de uno de los bienes constitucionales en conflicto.</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Todo esto, para la legitimidad del Tribunal en el ejercicio de las importantes funciones de definición del ordenamiento constitucional, en atención a dar cuenta a la sociedad de la forma en que son resueltas las cuestiones de elección valorativa que finalmente termina por repercutir en su esfera jurídica.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VIII.</w:t>
      </w:r>
      <w:r w:rsidRPr="001B2117">
        <w:rPr>
          <w:rFonts w:ascii="Arial" w:eastAsia="Calibri" w:hAnsi="Arial" w:cs="Arial"/>
          <w:i/>
          <w:sz w:val="28"/>
          <w:szCs w:val="28"/>
          <w:lang w:val="es-MX" w:eastAsia="en-US"/>
        </w:rPr>
        <w:tab/>
        <w:t>SOBRE LA EFICACIA EN LA TUTELA DE LOS DERECHOS HUMANOS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 xml:space="preserve">Estos son, pues, algunos retos en cuanto a la determinación del contenido de los derechos </w:t>
      </w:r>
      <w:r w:rsidRPr="001B2117">
        <w:rPr>
          <w:rFonts w:ascii="Arial" w:eastAsia="Calibri" w:hAnsi="Arial" w:cs="Arial"/>
          <w:i/>
          <w:sz w:val="28"/>
          <w:szCs w:val="28"/>
          <w:lang w:val="es-MX" w:eastAsia="en-US"/>
        </w:rPr>
        <w:lastRenderedPageBreak/>
        <w:t>fundamentales. Toca hacer referencia a aquéllos, en relación con su eficacia.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En esta perspectiva, es posible considerar que los derechos fundamentales, en la actualidad, poseen tres dimensiones:</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Una que llamaremos dimensión de exclusión, que consiste en la indisponibilidad de la esfera de derechos fundamentales, como una aportación del Estado liberal;</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Una dimensión de protección o tutela, que significa la garantía en favor de los particulares de acudir ante los tribunales para defender sus derechos, y</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w:t>
      </w:r>
      <w:r w:rsidRPr="001B2117">
        <w:rPr>
          <w:rFonts w:ascii="Arial" w:eastAsia="Calibri" w:hAnsi="Arial" w:cs="Arial"/>
          <w:i/>
          <w:sz w:val="28"/>
          <w:szCs w:val="28"/>
          <w:lang w:val="es-MX" w:eastAsia="en-US"/>
        </w:rPr>
        <w:tab/>
        <w:t>Finalmente, una dimensión de promoción, que Implica la obligación del Estado de dictar las medidas positivas necesarias, a efectos de promover el respeto a los derechos fundamentales; y de crear los medios adecuados para que los derechos puedan gozarse por todos los particulares en forma real y efectiva.</w:t>
      </w:r>
    </w:p>
    <w:p w:rsidR="001B2117" w:rsidRPr="001B2117" w:rsidRDefault="001B2117" w:rsidP="001B2117">
      <w:pPr>
        <w:spacing w:after="120" w:line="360" w:lineRule="auto"/>
        <w:ind w:left="709" w:right="618"/>
        <w:jc w:val="both"/>
        <w:rPr>
          <w:rFonts w:ascii="Arial" w:eastAsia="Calibri" w:hAnsi="Arial" w:cs="Arial"/>
          <w:i/>
          <w:sz w:val="28"/>
          <w:szCs w:val="28"/>
          <w:lang w:val="es-MX" w:eastAsia="en-US"/>
        </w:rPr>
      </w:pPr>
      <w:r w:rsidRPr="001B2117">
        <w:rPr>
          <w:rFonts w:ascii="Arial" w:eastAsia="Calibri" w:hAnsi="Arial" w:cs="Arial"/>
          <w:i/>
          <w:sz w:val="28"/>
          <w:szCs w:val="28"/>
          <w:lang w:val="es-MX" w:eastAsia="en-US"/>
        </w:rPr>
        <w:t>Esa morfología sugiere concebir a los derechos fundamentales como un sistema de valores objetivos dotados de unidad de sentido, lo cual impone su interdependencia o mutua implicación, que cobra su mayor expresión en el hecho de que su disfrute real por todos los miembros de la sociedad, incluidos los más débiles, exige garantizar unas cuotas de bienestar económico que permitan a todos los individuos una participación activa en la vida comunitaria.”.</w:t>
      </w:r>
    </w:p>
    <w:p w:rsidR="001B2117" w:rsidRPr="001B2117" w:rsidRDefault="001B2117" w:rsidP="001B2117">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 xml:space="preserve">De lo expuesto se deduce que las obligaciones del Estado en relación con los derechos fundamentales es un ejemplo </w:t>
      </w:r>
      <w:r w:rsidRPr="001B2117">
        <w:rPr>
          <w:rFonts w:ascii="Arial" w:eastAsia="Calibri" w:hAnsi="Arial" w:cs="Arial"/>
          <w:sz w:val="28"/>
          <w:szCs w:val="28"/>
          <w:lang w:val="es-MX" w:eastAsia="en-US"/>
        </w:rPr>
        <w:lastRenderedPageBreak/>
        <w:t xml:space="preserve">paradigmático de la profundidad del cambio normativo, político y social que aporta la reforma. </w:t>
      </w:r>
    </w:p>
    <w:p w:rsidR="001B2117" w:rsidRDefault="001B2117" w:rsidP="001B2117">
      <w:pPr>
        <w:spacing w:after="120" w:line="360" w:lineRule="auto"/>
        <w:ind w:right="-232" w:firstLine="709"/>
        <w:jc w:val="both"/>
        <w:rPr>
          <w:rFonts w:ascii="Arial" w:hAnsi="Arial" w:cs="Arial"/>
          <w:sz w:val="28"/>
          <w:szCs w:val="28"/>
        </w:rPr>
      </w:pPr>
      <w:r w:rsidRPr="001B2117">
        <w:rPr>
          <w:rFonts w:ascii="Arial" w:hAnsi="Arial" w:cs="Arial"/>
          <w:sz w:val="28"/>
          <w:szCs w:val="28"/>
        </w:rPr>
        <w:t>Así, los derechos fundamentales son las pretensiones jurídicas destinadas a establecer los límites que el Estado no puede traspasar en el desarrollo de sus responsabilidades normativas; sin embargo, cabe precisar que éstos no son ilimitados, son imperativos jurídicos con condiciones de aplicación definidas de modo muy abierto, lo cual los destina a entrar en interacción, en los casos concretos, con otras normas con contenidos jurídicos que apuntan en direcciones no idénticas. Es por eso que suele decirse que los derechos fundamentales operan en el razonamiento jurídico como mandatos de optimización, porque su protección y reconocimiento en la constitución presupone naturalmente que sus exigencias normativas entrarán en conflicto con otras en los casos concretos, hipótesis en la que será necesario desarrollar un ejercicio de ponderación para articular el resultado de su aplicación conjunta en esos casos.</w:t>
      </w:r>
    </w:p>
    <w:p w:rsidR="00932514" w:rsidRPr="001B2117" w:rsidRDefault="00932514" w:rsidP="00932514">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 xml:space="preserve">Lo que hizo la reforma de dos mil once fue poner en el centro de la actuación del Estado mexicano a los derechos fundamentales. </w:t>
      </w:r>
    </w:p>
    <w:p w:rsidR="00932514" w:rsidRPr="001B2117" w:rsidRDefault="00932514" w:rsidP="00932514">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A continuación, corresponde analizar las conductas concretas que para las autoridades derivan a partir de las obligaciones de promoción, respeto, protección y garantía de los derechos</w:t>
      </w:r>
      <w:r w:rsidR="00E601D8">
        <w:rPr>
          <w:rFonts w:ascii="Arial" w:eastAsia="Calibri" w:hAnsi="Arial" w:cs="Arial"/>
          <w:sz w:val="28"/>
          <w:szCs w:val="28"/>
          <w:lang w:val="es-MX" w:eastAsia="en-US"/>
        </w:rPr>
        <w:t>. P</w:t>
      </w:r>
      <w:r w:rsidRPr="001B2117">
        <w:rPr>
          <w:rFonts w:ascii="Arial" w:eastAsia="Calibri" w:hAnsi="Arial" w:cs="Arial"/>
          <w:sz w:val="28"/>
          <w:szCs w:val="28"/>
          <w:lang w:val="es-MX" w:eastAsia="en-US"/>
        </w:rPr>
        <w:t xml:space="preserve">ara poder comprender el alcance de cada una de estas obligaciones resulta necesario tener en cuenta los documentos del derecho internacional de los derechos humanos, que desde hace años las han explicado, tanto con carácter general como respecto a derechos fundamentales en concreto. </w:t>
      </w:r>
    </w:p>
    <w:p w:rsidR="00932514" w:rsidRPr="001B2117" w:rsidRDefault="00932514" w:rsidP="00932514">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Así, </w:t>
      </w:r>
      <w:r w:rsidRPr="001B2117">
        <w:rPr>
          <w:rFonts w:ascii="Arial" w:eastAsia="Calibri" w:hAnsi="Arial" w:cs="Arial"/>
          <w:sz w:val="28"/>
          <w:szCs w:val="28"/>
          <w:lang w:val="es-MX" w:eastAsia="en-US"/>
        </w:rPr>
        <w:t>la obligaci</w:t>
      </w:r>
      <w:r>
        <w:rPr>
          <w:rFonts w:ascii="Arial" w:eastAsia="Calibri" w:hAnsi="Arial" w:cs="Arial"/>
          <w:sz w:val="28"/>
          <w:szCs w:val="28"/>
          <w:lang w:val="es-MX" w:eastAsia="en-US"/>
        </w:rPr>
        <w:t>ó</w:t>
      </w:r>
      <w:r w:rsidRPr="001B2117">
        <w:rPr>
          <w:rFonts w:ascii="Arial" w:eastAsia="Calibri" w:hAnsi="Arial" w:cs="Arial"/>
          <w:sz w:val="28"/>
          <w:szCs w:val="28"/>
          <w:lang w:val="es-MX" w:eastAsia="en-US"/>
        </w:rPr>
        <w:t xml:space="preserve">n del Estado en materia de derechos fundamentales tienen tres niveles: respetar, proteger y cumplir o realizar. La obligación de respetar significa que el Estado debe abstenerse de hacer cualquier cosa que viole la integridad de los </w:t>
      </w:r>
      <w:r w:rsidRPr="001B2117">
        <w:rPr>
          <w:rFonts w:ascii="Arial" w:eastAsia="Calibri" w:hAnsi="Arial" w:cs="Arial"/>
          <w:sz w:val="28"/>
          <w:szCs w:val="28"/>
          <w:lang w:val="es-MX" w:eastAsia="en-US"/>
        </w:rPr>
        <w:lastRenderedPageBreak/>
        <w:t xml:space="preserve">individuos, de los grupos sociales o ponga en riesgo sus libertades y derechos; lo anterior incluye el respeto del Estado hacia el uso de los recursos disponibles para que los sujetos de los derechos puedan satisfacer estos derechos por los medios que consideren más adecuados. </w:t>
      </w:r>
    </w:p>
    <w:p w:rsidR="00932514" w:rsidRPr="001B2117" w:rsidRDefault="00932514" w:rsidP="00932514">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 xml:space="preserve">La obligación de proteger significa que el Estado debe adoptar medidas destinadas a evitar que otros agentes o sujetos violen los derechos fundamentales, lo que incluye mecanismos no solamente reactivos frente a las violaciones, sino también esquemas de carácter preventivo que eviten que agentes privados puedan hacerse con el control de los recursos necesarios para la realización de un derecho. </w:t>
      </w:r>
    </w:p>
    <w:p w:rsidR="00932514" w:rsidRPr="001B2117" w:rsidRDefault="00932514" w:rsidP="00932514">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 xml:space="preserve">La obligación de cumplir o realizar significa que el Estado debe adoptar medidas activas, incluso acciones positivas en favor de grupos vulnerables, para que todos los sujetos de los derechos tengan la oportunidad de disfrutar de ellos cuando no puedan hacerlo por sí mismos. </w:t>
      </w:r>
    </w:p>
    <w:p w:rsidR="001B2117" w:rsidRPr="001B2117" w:rsidRDefault="001B2117" w:rsidP="001B2117">
      <w:pPr>
        <w:spacing w:after="120" w:line="360" w:lineRule="auto"/>
        <w:ind w:right="-232" w:firstLine="709"/>
        <w:jc w:val="both"/>
        <w:rPr>
          <w:rFonts w:ascii="Arial" w:eastAsia="Calibri" w:hAnsi="Arial" w:cs="Arial"/>
          <w:sz w:val="28"/>
          <w:szCs w:val="28"/>
          <w:lang w:val="es-MX" w:eastAsia="en-US"/>
        </w:rPr>
      </w:pPr>
      <w:r w:rsidRPr="001B2117">
        <w:rPr>
          <w:rFonts w:ascii="Arial" w:eastAsia="Calibri" w:hAnsi="Arial" w:cs="Arial"/>
          <w:sz w:val="28"/>
          <w:szCs w:val="28"/>
          <w:lang w:val="es-MX" w:eastAsia="en-US"/>
        </w:rPr>
        <w:t xml:space="preserve">Respecto al tema de la </w:t>
      </w:r>
      <w:r w:rsidRPr="001B2117">
        <w:rPr>
          <w:rFonts w:ascii="Arial" w:eastAsia="Calibri" w:hAnsi="Arial" w:cs="Arial"/>
          <w:b/>
          <w:sz w:val="28"/>
          <w:szCs w:val="28"/>
          <w:u w:val="single"/>
          <w:lang w:val="es-MX" w:eastAsia="en-US"/>
        </w:rPr>
        <w:t>dignidad humana</w:t>
      </w:r>
      <w:r w:rsidRPr="001B2117">
        <w:rPr>
          <w:rFonts w:ascii="Arial" w:eastAsia="Calibri" w:hAnsi="Arial" w:cs="Arial"/>
          <w:sz w:val="28"/>
          <w:szCs w:val="28"/>
          <w:lang w:val="es-MX" w:eastAsia="en-US"/>
        </w:rPr>
        <w:t xml:space="preserve">, resulta pertinente tomar en cuenta la opinión del tratadista Jorge Carpizo </w:t>
      </w:r>
      <w:proofErr w:type="spellStart"/>
      <w:r w:rsidRPr="001B2117">
        <w:rPr>
          <w:rFonts w:ascii="Arial" w:eastAsia="Calibri" w:hAnsi="Arial" w:cs="Arial"/>
          <w:sz w:val="28"/>
          <w:szCs w:val="28"/>
          <w:lang w:val="es-MX" w:eastAsia="en-US"/>
        </w:rPr>
        <w:t>Mcgregor</w:t>
      </w:r>
      <w:proofErr w:type="spellEnd"/>
      <w:r w:rsidRPr="001B2117">
        <w:rPr>
          <w:rFonts w:ascii="Arial" w:eastAsia="Calibri" w:hAnsi="Arial" w:cs="Arial"/>
          <w:sz w:val="28"/>
          <w:szCs w:val="28"/>
          <w:vertAlign w:val="superscript"/>
          <w:lang w:val="es-MX" w:eastAsia="en-US"/>
        </w:rPr>
        <w:footnoteReference w:id="3"/>
      </w:r>
      <w:r w:rsidRPr="001B2117">
        <w:rPr>
          <w:rFonts w:ascii="Arial" w:eastAsia="Calibri" w:hAnsi="Arial" w:cs="Arial"/>
          <w:sz w:val="28"/>
          <w:szCs w:val="28"/>
          <w:lang w:val="es-MX" w:eastAsia="en-US"/>
        </w:rPr>
        <w:t>, quien en su ensayo “Los Derechos Humanos: Naturaleza, Denominación y Características”</w:t>
      </w:r>
      <w:r w:rsidRPr="001B2117">
        <w:rPr>
          <w:rFonts w:ascii="Arial" w:eastAsia="Calibri" w:hAnsi="Arial" w:cs="Arial"/>
          <w:sz w:val="28"/>
          <w:szCs w:val="28"/>
          <w:vertAlign w:val="superscript"/>
          <w:lang w:val="es-MX" w:eastAsia="en-US"/>
        </w:rPr>
        <w:footnoteReference w:id="4"/>
      </w:r>
      <w:r w:rsidRPr="001B2117">
        <w:rPr>
          <w:rFonts w:ascii="Arial" w:eastAsia="Calibri" w:hAnsi="Arial" w:cs="Arial"/>
          <w:sz w:val="28"/>
          <w:szCs w:val="28"/>
          <w:lang w:val="es-MX" w:eastAsia="en-US"/>
        </w:rPr>
        <w:t>, señala: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w:t>
      </w:r>
      <w:r w:rsidRPr="001B2117">
        <w:rPr>
          <w:rFonts w:ascii="Arial" w:eastAsia="Calibri" w:hAnsi="Arial" w:cs="Arial"/>
          <w:i/>
          <w:sz w:val="28"/>
          <w:szCs w:val="28"/>
          <w:lang w:eastAsia="en-US"/>
        </w:rPr>
        <w:tab/>
        <w:t xml:space="preserve">Sobre la naturaleza de los derechos humanos existen dos perspectivas principales desde hace muchos siglos. Una sostiene que los derechos humanos son aquellos que el Estado otorga en su orden jurídico. La segunda manifiesta que el Estado sólo los reconoce y los garantiza en alguna medida. En la primera perspectiva se encuentran diversas concepciones o matices positivistas; en la segunda, </w:t>
      </w:r>
      <w:r w:rsidRPr="001B2117">
        <w:rPr>
          <w:rFonts w:ascii="Arial" w:eastAsia="Calibri" w:hAnsi="Arial" w:cs="Arial"/>
          <w:i/>
          <w:sz w:val="28"/>
          <w:szCs w:val="28"/>
          <w:lang w:eastAsia="en-US"/>
        </w:rPr>
        <w:lastRenderedPageBreak/>
        <w:t>la de derecho natural, las escuelas son muy diversas unas de otras.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En conceptos jurídicos, en el positivismo se expresa que es el orden jurídico el que otorga la calidad de persona al ser humano; es decir, persona es una categoría jurídica que se puede conceder o no, o de la cual se puede excluir a un ser humano o a un grupo de ellos, como pueden ser los esclavos, los extranjeros, las mujeres, por razones de raza o por preferencias sexuales.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En cambio, en las concepciones de derecho natural el ser humano, por el solo hecho de existir, es persona y posee derechos y obligaciones; o sea, el Estado no puede desconocer esta situación, lo único que realiza es el reconocimiento de este hecho, y a partir de él se garantizan diversas series de derechos, a los cuales en la actualidad se les denomina derechos humanos, denominación sobre la que reflexiono más adelante.</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2.</w:t>
      </w:r>
      <w:r w:rsidRPr="001B2117">
        <w:rPr>
          <w:rFonts w:ascii="Arial" w:eastAsia="Calibri" w:hAnsi="Arial" w:cs="Arial"/>
          <w:i/>
          <w:sz w:val="28"/>
          <w:szCs w:val="28"/>
          <w:lang w:eastAsia="en-US"/>
        </w:rPr>
        <w:tab/>
        <w:t xml:space="preserve">Las concepciones de derecho natural coinciden entonces en este tronco común de pensamiento y a partir de él toman derroteros muy diversos. Por ejemplo, algunos escritores piensan que la persona tiene una dignidad intrínseca por el hecho de estar en relación directa con lo absoluto. Otros, entre los que me incluyo, consideramos que no es correcto plantear el problema en esta forma, sino que la base de los derechos humanos se encuentra en la dignidad de la persona, y nadie puede legítimamente impedir a otro el goce de esos derechos. El hombre sólo puede realizarse dentro de la comunidad social, y esta comunidad no tiene otro fin que servir a la persona. El fin de la comunidad es la realización de una obra en común, y ésta consiste en que cada </w:t>
      </w:r>
      <w:r w:rsidRPr="001B2117">
        <w:rPr>
          <w:rFonts w:ascii="Arial" w:eastAsia="Calibri" w:hAnsi="Arial" w:cs="Arial"/>
          <w:i/>
          <w:sz w:val="28"/>
          <w:szCs w:val="28"/>
          <w:lang w:eastAsia="en-US"/>
        </w:rPr>
        <w:lastRenderedPageBreak/>
        <w:t xml:space="preserve">hombre viva como persona; es decir, con dignidad humana, concepto que examino en este ensayo.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Los derechos humanos constituyen mínimos de existencia, y al saberse que serán respetados y promovidos, la persona se moviliza con libertad para lograr vivir con dignidad.</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3.</w:t>
      </w:r>
      <w:r w:rsidRPr="001B2117">
        <w:rPr>
          <w:rFonts w:ascii="Arial" w:eastAsia="Calibri" w:hAnsi="Arial" w:cs="Arial"/>
          <w:i/>
          <w:sz w:val="28"/>
          <w:szCs w:val="28"/>
          <w:lang w:eastAsia="en-US"/>
        </w:rPr>
        <w:tab/>
        <w:t xml:space="preserve">La concepción del derecho natural está íntimamente ligada a la de los derechos humanos, la cual en su evolución ha recorrido los más diversos matices. Recuerdo un solo ejemplo: Hesíodo reconoció la existencia de normas de origen divino, y pensó que la labor de los hombres consistía en descubrir ese derecho divino para hacer su propio derecho, el cual debería estar inspirado en </w:t>
      </w:r>
      <w:proofErr w:type="spellStart"/>
      <w:r w:rsidRPr="001B2117">
        <w:rPr>
          <w:rFonts w:ascii="Arial" w:eastAsia="Calibri" w:hAnsi="Arial" w:cs="Arial"/>
          <w:i/>
          <w:sz w:val="28"/>
          <w:szCs w:val="28"/>
          <w:lang w:eastAsia="en-US"/>
        </w:rPr>
        <w:t>dike</w:t>
      </w:r>
      <w:proofErr w:type="spellEnd"/>
      <w:r w:rsidRPr="001B2117">
        <w:rPr>
          <w:rFonts w:ascii="Arial" w:eastAsia="Calibri" w:hAnsi="Arial" w:cs="Arial"/>
          <w:i/>
          <w:sz w:val="28"/>
          <w:szCs w:val="28"/>
          <w:lang w:eastAsia="en-US"/>
        </w:rPr>
        <w:t xml:space="preserve"> (la justicia).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4.</w:t>
      </w:r>
      <w:r w:rsidRPr="001B2117">
        <w:rPr>
          <w:rFonts w:ascii="Arial" w:eastAsia="Calibri" w:hAnsi="Arial" w:cs="Arial"/>
          <w:i/>
          <w:sz w:val="28"/>
          <w:szCs w:val="28"/>
          <w:lang w:eastAsia="en-US"/>
        </w:rPr>
        <w:tab/>
        <w:t>Considero que encima del derecho positivo sí existe una serie de principios, cuyo fundamento es la noción de dignidad humana, principio que se ha reconocido internacionalmente y que es parte esencial de nuestro acervo cultural. Principio universal porque la historia de los pueblos coincide en su lucha por hacerlo objetivo. La dignidad de la persona como principio superior que ningún ordenamiento jurídico puede desconocer.</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5.</w:t>
      </w:r>
      <w:r w:rsidRPr="001B2117">
        <w:rPr>
          <w:rFonts w:ascii="Arial" w:eastAsia="Calibri" w:hAnsi="Arial" w:cs="Arial"/>
          <w:i/>
          <w:sz w:val="28"/>
          <w:szCs w:val="28"/>
          <w:lang w:eastAsia="en-US"/>
        </w:rPr>
        <w:tab/>
        <w:t>Entonces, reitero, el fundamento de los derechos humanos se encuentra en la noción de la dignidad humana, motivo por el cual me propongo examinar qué es ésta y cuáles son sus alcances conceptuales.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En la concepción del derecho natural se encuentran nociones que implícitamente están relacionadas con la idea de la dignidad humana desde la Grecia clásica.</w:t>
      </w:r>
    </w:p>
    <w:p w:rsidR="001B2117" w:rsidRPr="001B2117" w:rsidRDefault="001B2117" w:rsidP="001B2117">
      <w:pPr>
        <w:spacing w:after="120" w:line="360" w:lineRule="auto"/>
        <w:ind w:left="709" w:right="618"/>
        <w:jc w:val="both"/>
        <w:rPr>
          <w:rFonts w:ascii="Arial" w:eastAsia="Calibri" w:hAnsi="Arial" w:cs="Arial"/>
          <w:b/>
          <w:i/>
          <w:sz w:val="28"/>
          <w:szCs w:val="28"/>
          <w:lang w:eastAsia="en-US"/>
        </w:rPr>
      </w:pPr>
      <w:r w:rsidRPr="001B2117">
        <w:rPr>
          <w:rFonts w:ascii="Arial" w:eastAsia="Calibri" w:hAnsi="Arial" w:cs="Arial"/>
          <w:b/>
          <w:i/>
          <w:sz w:val="28"/>
          <w:szCs w:val="28"/>
          <w:lang w:eastAsia="en-US"/>
        </w:rPr>
        <w:lastRenderedPageBreak/>
        <w:t>II.</w:t>
      </w:r>
      <w:r w:rsidRPr="001B2117">
        <w:rPr>
          <w:rFonts w:ascii="Arial" w:eastAsia="Calibri" w:hAnsi="Arial" w:cs="Arial"/>
          <w:b/>
          <w:i/>
          <w:sz w:val="28"/>
          <w:szCs w:val="28"/>
          <w:lang w:eastAsia="en-US"/>
        </w:rPr>
        <w:tab/>
        <w:t>La dignidad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6.</w:t>
      </w:r>
      <w:r w:rsidRPr="001B2117">
        <w:rPr>
          <w:rFonts w:ascii="Arial" w:eastAsia="Calibri" w:hAnsi="Arial" w:cs="Arial"/>
          <w:i/>
          <w:sz w:val="28"/>
          <w:szCs w:val="28"/>
          <w:lang w:eastAsia="en-US"/>
        </w:rPr>
        <w:tab/>
        <w:t xml:space="preserve">Ese humanismo clásico tuvo un nuevo amanecer en el humanismo renacentista de Giovanni Pico </w:t>
      </w:r>
      <w:proofErr w:type="spellStart"/>
      <w:r w:rsidRPr="001B2117">
        <w:rPr>
          <w:rFonts w:ascii="Arial" w:eastAsia="Calibri" w:hAnsi="Arial" w:cs="Arial"/>
          <w:i/>
          <w:sz w:val="28"/>
          <w:szCs w:val="28"/>
          <w:lang w:eastAsia="en-US"/>
        </w:rPr>
        <w:t>della</w:t>
      </w:r>
      <w:proofErr w:type="spellEnd"/>
      <w:r w:rsidRPr="001B2117">
        <w:rPr>
          <w:rFonts w:ascii="Arial" w:eastAsia="Calibri" w:hAnsi="Arial" w:cs="Arial"/>
          <w:i/>
          <w:sz w:val="28"/>
          <w:szCs w:val="28"/>
          <w:lang w:eastAsia="en-US"/>
        </w:rPr>
        <w:t xml:space="preserve"> </w:t>
      </w:r>
      <w:proofErr w:type="spellStart"/>
      <w:r w:rsidRPr="001B2117">
        <w:rPr>
          <w:rFonts w:ascii="Arial" w:eastAsia="Calibri" w:hAnsi="Arial" w:cs="Arial"/>
          <w:i/>
          <w:sz w:val="28"/>
          <w:szCs w:val="28"/>
          <w:lang w:eastAsia="en-US"/>
        </w:rPr>
        <w:t>Mirandola</w:t>
      </w:r>
      <w:proofErr w:type="spellEnd"/>
      <w:r w:rsidRPr="001B2117">
        <w:rPr>
          <w:rFonts w:ascii="Arial" w:eastAsia="Calibri" w:hAnsi="Arial" w:cs="Arial"/>
          <w:i/>
          <w:sz w:val="28"/>
          <w:szCs w:val="28"/>
          <w:lang w:eastAsia="en-US"/>
        </w:rPr>
        <w:t xml:space="preserve"> y su ‘Discurso sobre la dignidad del hombre’, a pesar de que su pensamiento se encuentra encuadrado en una concepción religiosa.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Para Pico </w:t>
      </w:r>
      <w:proofErr w:type="spellStart"/>
      <w:r w:rsidRPr="001B2117">
        <w:rPr>
          <w:rFonts w:ascii="Arial" w:eastAsia="Calibri" w:hAnsi="Arial" w:cs="Arial"/>
          <w:i/>
          <w:sz w:val="28"/>
          <w:szCs w:val="28"/>
          <w:lang w:eastAsia="en-US"/>
        </w:rPr>
        <w:t>della</w:t>
      </w:r>
      <w:proofErr w:type="spellEnd"/>
      <w:r w:rsidRPr="001B2117">
        <w:rPr>
          <w:rFonts w:ascii="Arial" w:eastAsia="Calibri" w:hAnsi="Arial" w:cs="Arial"/>
          <w:i/>
          <w:sz w:val="28"/>
          <w:szCs w:val="28"/>
          <w:lang w:eastAsia="en-US"/>
        </w:rPr>
        <w:t xml:space="preserve"> </w:t>
      </w:r>
      <w:proofErr w:type="spellStart"/>
      <w:r w:rsidRPr="001B2117">
        <w:rPr>
          <w:rFonts w:ascii="Arial" w:eastAsia="Calibri" w:hAnsi="Arial" w:cs="Arial"/>
          <w:i/>
          <w:sz w:val="28"/>
          <w:szCs w:val="28"/>
          <w:lang w:eastAsia="en-US"/>
        </w:rPr>
        <w:t>Mirandola</w:t>
      </w:r>
      <w:proofErr w:type="spellEnd"/>
      <w:r w:rsidRPr="001B2117">
        <w:rPr>
          <w:rFonts w:ascii="Arial" w:eastAsia="Calibri" w:hAnsi="Arial" w:cs="Arial"/>
          <w:i/>
          <w:sz w:val="28"/>
          <w:szCs w:val="28"/>
          <w:lang w:eastAsia="en-US"/>
        </w:rPr>
        <w:t>, Dios concedió al hombre la facultad de construir su destino mediante su libertad; el hombre decide si desea parecerse a una planta o a una bestia, o si, por el contrario, por medio de su raciocinio va a convertirse en un ángel o en un hijo de Dios. El hombre debe cuidar este don —la libre elección— con responsabilidad.</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hombre a su libertad aúna voluntad, inteligencia, deseo de aprender, búsqueda de la verdad y el saber numerar, que no es el arte del cómputo sino de la aritmética divina en la concepción de Platón y Aristóteles.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Así, en ejercicio de su libertad, dispone, y al hacerlo corre riesgos; su dignidad es, en esencia, libertad para decidir.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7.</w:t>
      </w:r>
      <w:r w:rsidRPr="001B2117">
        <w:rPr>
          <w:rFonts w:ascii="Arial" w:eastAsia="Calibri" w:hAnsi="Arial" w:cs="Arial"/>
          <w:i/>
          <w:sz w:val="28"/>
          <w:szCs w:val="28"/>
          <w:lang w:eastAsia="en-US"/>
        </w:rPr>
        <w:tab/>
        <w:t xml:space="preserve">En los aspectos anteriores se ha insistido una y otra vez; diversos autores coinciden en que la dignidad humana se caracteriza por la razón y la libertad que la persona posee, por la racionalidad humana que le permite tomar decisiones deliberadas, por la superioridad de la persona sobre todos los demás seres y por la pura intelectualidad, entendida como la capacidad de comprensión directa de las cosas, incluso de las espirituales, por estar el hombre dotado de inteligencia y libertad, por ser distinto y superior a todo lo creado.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lastRenderedPageBreak/>
        <w:t>8.</w:t>
      </w:r>
      <w:r w:rsidRPr="001B2117">
        <w:rPr>
          <w:rFonts w:ascii="Arial" w:eastAsia="Calibri" w:hAnsi="Arial" w:cs="Arial"/>
          <w:i/>
          <w:sz w:val="28"/>
          <w:szCs w:val="28"/>
          <w:lang w:eastAsia="en-US"/>
        </w:rPr>
        <w:tab/>
        <w:t>Humberto Nogueira Alcalá ofrece una definición clara, que es fácil de entender:</w:t>
      </w:r>
    </w:p>
    <w:p w:rsidR="001B2117" w:rsidRPr="00AA341D" w:rsidRDefault="001B2117" w:rsidP="001B2117">
      <w:pPr>
        <w:spacing w:after="120" w:line="360" w:lineRule="auto"/>
        <w:ind w:left="709" w:right="618"/>
        <w:jc w:val="both"/>
        <w:rPr>
          <w:rFonts w:ascii="Arial" w:eastAsia="Calibri" w:hAnsi="Arial" w:cs="Arial"/>
          <w:i/>
          <w:sz w:val="28"/>
          <w:szCs w:val="28"/>
          <w:lang w:eastAsia="en-US"/>
        </w:rPr>
      </w:pPr>
      <w:r w:rsidRPr="00AA341D">
        <w:rPr>
          <w:rFonts w:ascii="Arial" w:eastAsia="Calibri" w:hAnsi="Arial" w:cs="Arial"/>
          <w:i/>
          <w:sz w:val="28"/>
          <w:szCs w:val="28"/>
          <w:lang w:eastAsia="en-US"/>
        </w:rPr>
        <w:t xml:space="preserve">La dignidad de la persona es el rasgo distintivo de los seres humanos respecto de los seres vivos, la que constituye a la persona como un fin en sí mismo, impidiendo que sea considerada un instrumento o medio para otro fin, además de dotarlo de capacidad de autodeterminación y de realización del libre desarrollo de la personalidad.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De la dignidad de la persona humana irradia la libertad y la igualdad como principios básicos que se van a concretar en derechos humanos. Germán J. </w:t>
      </w:r>
      <w:proofErr w:type="spellStart"/>
      <w:r w:rsidRPr="001B2117">
        <w:rPr>
          <w:rFonts w:ascii="Arial" w:eastAsia="Calibri" w:hAnsi="Arial" w:cs="Arial"/>
          <w:i/>
          <w:sz w:val="28"/>
          <w:szCs w:val="28"/>
          <w:lang w:eastAsia="en-US"/>
        </w:rPr>
        <w:t>Bidart</w:t>
      </w:r>
      <w:proofErr w:type="spellEnd"/>
      <w:r w:rsidRPr="001B2117">
        <w:rPr>
          <w:rFonts w:ascii="Arial" w:eastAsia="Calibri" w:hAnsi="Arial" w:cs="Arial"/>
          <w:i/>
          <w:sz w:val="28"/>
          <w:szCs w:val="28"/>
          <w:lang w:eastAsia="en-US"/>
        </w:rPr>
        <w:t xml:space="preserve"> Campos señala que, asimismo, del concepto de dignidad derivan los derechos personalismos, como los derechos a la vida, a la integridad física y psíquica, al honor, a la privacidad, al nombre, a la propia imagen, al estado civil, y el propio derecho a la dignidad personal.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9.</w:t>
      </w:r>
      <w:r w:rsidRPr="001B2117">
        <w:rPr>
          <w:rFonts w:ascii="Arial" w:eastAsia="Calibri" w:hAnsi="Arial" w:cs="Arial"/>
          <w:i/>
          <w:sz w:val="28"/>
          <w:szCs w:val="28"/>
          <w:lang w:eastAsia="en-US"/>
        </w:rPr>
        <w:tab/>
        <w:t>La concepción de la dignidad humana no conduce a un individualismo; al contrario, reconoce el valor de la comunidad: yo exijo respeto a mi dignidad frente al Estado, grupos y otras personas que poseen igual dignidad. Soy consciente de todo lo que debo a los otros y cuanto los necesito. Me comunico mediante un idioma que aprendí de mis semejantes, así como mil otros aspectos y pensamientos que configuran mi personalidad, y cada uno de los demás tiene su propia dignidad, que debo respetar. Cada persona es un universo que convive con terceros universos, cuya esencia es la misma que la suya: la dignidad humana. En el seno de la comunidad tengo el derecho a ser yo mismo, a mi independencia y a mi individualidad.</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lastRenderedPageBreak/>
        <w:t xml:space="preserve">Los derechos basados en la dignidad humana no convierten al hombre en una </w:t>
      </w:r>
      <w:r w:rsidR="00AA341D">
        <w:rPr>
          <w:rFonts w:ascii="Arial" w:eastAsia="Calibri" w:hAnsi="Arial" w:cs="Arial"/>
          <w:i/>
          <w:sz w:val="28"/>
          <w:szCs w:val="28"/>
          <w:lang w:eastAsia="en-US"/>
        </w:rPr>
        <w:t>“</w:t>
      </w:r>
      <w:r w:rsidRPr="001B2117">
        <w:rPr>
          <w:rFonts w:ascii="Arial" w:eastAsia="Calibri" w:hAnsi="Arial" w:cs="Arial"/>
          <w:i/>
          <w:sz w:val="28"/>
          <w:szCs w:val="28"/>
          <w:lang w:eastAsia="en-US"/>
        </w:rPr>
        <w:t>mónada”, según expresión de Marx, sino destacan su calidad de persona, impulsan al hombre a superarse y a lograr, dentro del marco social, su realización como ser humano. Esta realización no la consigue en forma aislada y egoísta, sino en la sociedad y persiguiendo finalidades no sólo dentro de las fronteras nacionales, sino con una perspectiva más amplia: la realización propia, entre la de millones de destinos, como hombre y ciudadano de un mundo.</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10.</w:t>
      </w:r>
      <w:r w:rsidRPr="001B2117">
        <w:rPr>
          <w:rFonts w:ascii="Arial" w:eastAsia="Calibri" w:hAnsi="Arial" w:cs="Arial"/>
          <w:i/>
          <w:sz w:val="28"/>
          <w:szCs w:val="28"/>
          <w:lang w:eastAsia="en-US"/>
        </w:rPr>
        <w:tab/>
        <w:t>La base y esencia de los derechos humanos se encuentra en la dignidad humana y ésta carecería de sentido sin la existencia de aquéllos. En realidad, forman una unidad indestructible.</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Entonces, ¿qué es realmente la dignidad humana? Es el reconocimiento del especial valor que tiene el individuo en el universo. ¿Y en qué consiste ese especial valor?</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En que la vida es valiosa, porque sin vida nada existe, pero vida también la poseen los animales y las plantas. Lo que diferencia al hombre de éstos es la razón, es su facultad de razonar. De la razón se deriva la capacidad de decisión, lo que necesariamente implica un margen de libertad, y que frente a él se encuentran muchos hombres y mujeres que poseen idéntica característica: la razón, por lo cual todos y todas son iguales y merecen el mismo respeto y los mismos derechos.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Del ser racional, único y singular en este mundo, derivan otras características que sólo él posee entre los seres vivos: se apropia de conocimientos acumulados y mejorados por generaciones </w:t>
      </w:r>
      <w:r w:rsidRPr="001B2117">
        <w:rPr>
          <w:rFonts w:ascii="Arial" w:eastAsia="Calibri" w:hAnsi="Arial" w:cs="Arial"/>
          <w:i/>
          <w:sz w:val="28"/>
          <w:szCs w:val="28"/>
          <w:lang w:eastAsia="en-US"/>
        </w:rPr>
        <w:lastRenderedPageBreak/>
        <w:t>anteriores, aprende un lenguaje conceptual para comunicarse con sus semejantes, se adueña de la historia que le antecede, tiene la posibilidad de hacer historia, de forjarse una personalidad y de construir su existencia, dentro de la sociedad, con decisiones en ejercicio de su libertad y emanadas de su razón y de su voluntad.</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Sólo apunto que el ser humano no es únicamente razón, es un ser complejo con inteligencia emocional, centro de pasiones de la más diversa índole e incluso de irracionalidades que pueden afectar su propia dignidad, como es el caso de la existencia de los fanatismos religiosos.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No obstante, la persona dotada de razón es la que ha construido este mundo y el contexto social, político, económico y cultural en el cual se vive. Ella edifica los rascacielos y los aviones; pero también crea los holocaustos.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La dignidad humana es el reconocimiento de que la persona es algo especial y extraordinario, debido a su racionalidad y a todo lo que ello implica y que he asentado en los párrafos anteriores y, en consecuencia, hay que protegerla y defenderla.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Así, la dignidad humana singulariza y caracteriza a la persona de los otros seres vivos, debido a su razón, voluntad, libertad, igualdad e historicidad.</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11.</w:t>
      </w:r>
      <w:r w:rsidRPr="001B2117">
        <w:rPr>
          <w:rFonts w:ascii="Arial" w:eastAsia="Calibri" w:hAnsi="Arial" w:cs="Arial"/>
          <w:i/>
          <w:sz w:val="28"/>
          <w:szCs w:val="28"/>
          <w:lang w:eastAsia="en-US"/>
        </w:rPr>
        <w:tab/>
        <w:t>La primera vez que se reconoció en un documento jurídico el concepto de dignidad humana fue en el ámbito internacional, en la Carta de las Naciones Unidas de 1945:</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Nosotros los pueblos de las Naciones Unidas resueltos a reafirmar la fe en los derechos fundamentales del hombre, en la dignidad y el valor </w:t>
      </w:r>
      <w:r w:rsidRPr="001B2117">
        <w:rPr>
          <w:rFonts w:ascii="Arial" w:eastAsia="Calibri" w:hAnsi="Arial" w:cs="Arial"/>
          <w:i/>
          <w:sz w:val="28"/>
          <w:szCs w:val="28"/>
          <w:lang w:eastAsia="en-US"/>
        </w:rPr>
        <w:lastRenderedPageBreak/>
        <w:t>de la persona humana, en la igualdad de derechos de hombres y mujeres...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Meses después de esa Declaración se aprobó la Declaración Universal de los Derechos Humanos en 1948, cuyo preámbulo se refiere en dos ocasiones a la idea de la dignidad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Considerando que la libertad, la justicia y la paz en el mundo tienen por base el reconocimiento de la dignidad intrínseca y de los derechos iguales e inalienables de todos los miembros de la familia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Considerando que los pueblos de las Naciones Unidas han reafirmado en la Carta su fe en los derechos fundamentales del hombre, en la dignidad y el valor de la persona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Los artículos 1, 22 y 23 de dicha Declaración se refieren expresamente a la dignidad humana: ‘Todos los seres humanos nacen libres e iguales en dignidad y derechos y dotados como están de razón y conciencia deben comportarse fraternalmente los unos con los otros’ (artículo 1o.).</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13.</w:t>
      </w:r>
      <w:r w:rsidRPr="001B2117">
        <w:rPr>
          <w:rFonts w:ascii="Arial" w:eastAsia="Calibri" w:hAnsi="Arial" w:cs="Arial"/>
          <w:i/>
          <w:sz w:val="28"/>
          <w:szCs w:val="28"/>
          <w:lang w:eastAsia="en-US"/>
        </w:rPr>
        <w:tab/>
        <w:t>El Pacto Internacional de Derechos Civiles y Políticos de Naciones Unidas de 1966 reitera las mismas ideas en su preámbulo: ‘...Reconociendo que estos derechos se derivan de la dignidad inherente a la persona humana</w:t>
      </w:r>
      <w:proofErr w:type="gramStart"/>
      <w:r w:rsidRPr="001B2117">
        <w:rPr>
          <w:rFonts w:ascii="Arial" w:eastAsia="Calibri" w:hAnsi="Arial" w:cs="Arial"/>
          <w:i/>
          <w:sz w:val="28"/>
          <w:szCs w:val="28"/>
          <w:lang w:eastAsia="en-US"/>
        </w:rPr>
        <w:t>..’</w:t>
      </w:r>
      <w:proofErr w:type="gramEnd"/>
      <w:r w:rsidRPr="001B2117">
        <w:rPr>
          <w:rFonts w:ascii="Arial" w:eastAsia="Calibri" w:hAnsi="Arial" w:cs="Arial"/>
          <w:i/>
          <w:sz w:val="28"/>
          <w:szCs w:val="28"/>
          <w:lang w:eastAsia="en-US"/>
        </w:rPr>
        <w:t>, conceptos que se vuelven a manifestar, como es natural, en el Pacto Internacional de Derechos Económicos, Sociales y Culturales de ese mismo año.</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14.</w:t>
      </w:r>
      <w:r w:rsidRPr="001B2117">
        <w:rPr>
          <w:rFonts w:ascii="Arial" w:eastAsia="Calibri" w:hAnsi="Arial" w:cs="Arial"/>
          <w:i/>
          <w:sz w:val="28"/>
          <w:szCs w:val="28"/>
          <w:lang w:eastAsia="en-US"/>
        </w:rPr>
        <w:tab/>
        <w:t xml:space="preserve">En el ámbito, la primera Constitución que incorporó el concepto de dignidad humana fue la Ley Fundamental de Bonn de 1949 en su artículo 1o.: ‘La dignidad del hombre es intangible. Los poderes </w:t>
      </w:r>
      <w:r w:rsidRPr="001B2117">
        <w:rPr>
          <w:rFonts w:ascii="Arial" w:eastAsia="Calibri" w:hAnsi="Arial" w:cs="Arial"/>
          <w:i/>
          <w:sz w:val="28"/>
          <w:szCs w:val="28"/>
          <w:lang w:eastAsia="en-US"/>
        </w:rPr>
        <w:lastRenderedPageBreak/>
        <w:t>públicos están obligados a respetarla y protegerla’. De acuerdo con el artículo 79.1, el mencionado artículo 1o. no es susceptible de reforma constitucional.</w:t>
      </w:r>
    </w:p>
    <w:p w:rsidR="001B2117" w:rsidRPr="001B2117" w:rsidRDefault="00C46705" w:rsidP="001B2117">
      <w:pPr>
        <w:spacing w:after="120" w:line="360" w:lineRule="auto"/>
        <w:ind w:left="709" w:right="618"/>
        <w:jc w:val="both"/>
        <w:rPr>
          <w:rFonts w:ascii="Arial" w:eastAsia="Calibri" w:hAnsi="Arial" w:cs="Arial"/>
          <w:i/>
          <w:sz w:val="28"/>
          <w:szCs w:val="28"/>
          <w:lang w:eastAsia="en-US"/>
        </w:rPr>
      </w:pPr>
      <w:r>
        <w:rPr>
          <w:rFonts w:ascii="Arial" w:eastAsia="Calibri" w:hAnsi="Arial" w:cs="Arial"/>
          <w:i/>
          <w:sz w:val="28"/>
          <w:szCs w:val="28"/>
          <w:lang w:eastAsia="en-US"/>
        </w:rPr>
        <w:t>El artículo 1</w:t>
      </w:r>
      <w:r w:rsidR="001B2117" w:rsidRPr="001B2117">
        <w:rPr>
          <w:rFonts w:ascii="Arial" w:eastAsia="Calibri" w:hAnsi="Arial" w:cs="Arial"/>
          <w:i/>
          <w:sz w:val="28"/>
          <w:szCs w:val="28"/>
          <w:lang w:eastAsia="en-US"/>
        </w:rPr>
        <w:t>o. de la Constitución de Portugal de 1976 dispone que: ‘Portugal es una República soberana, basada en la dignidad de la persona humana y en la voluntad popular y empeñada en la construcción de una sociedad libre, justa y solidaria’.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10.1 de la Constitución Española de 1978 dice: ‘La dignidad de la persona, los derechos inviolables que le son inherentes, el libre desarrollo de la personalidad, el respeto a la ley y a los derechos de los demás son fundamento del orden político y de la paz social’.</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Esta gran corriente se ha introducido en las Constituciones de América Latina a partir de la década de los años ochenta. Por ejemplo:</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1o. de la Constitución de Brasil de 1988 indica que el país ‘...se constituye en un Estado democrático de derecho y tiene como fundamentos: ... III. la dignidad de la persona humana...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1o. de la Constitución de Colombia de 1991 expresa: ‘Colombia es un Estado social de derecho... fundada en el respeto de la dignidad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lo., párrafo 1, de la Constitución de Chile de 1980 dispone: ‘Las personas nacen libres e iguales en dignidad y derechos...’.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El artículo 1o., párrafo 2, de la Constitución de Paraguay de 1992 dice: ‘La República de Paraguay adopta para su gobierno la democracia </w:t>
      </w:r>
      <w:r w:rsidRPr="001B2117">
        <w:rPr>
          <w:rFonts w:ascii="Arial" w:eastAsia="Calibri" w:hAnsi="Arial" w:cs="Arial"/>
          <w:i/>
          <w:sz w:val="28"/>
          <w:szCs w:val="28"/>
          <w:lang w:eastAsia="en-US"/>
        </w:rPr>
        <w:lastRenderedPageBreak/>
        <w:t>representativa, participativa y pluralista, fundada en el reconocimiento de la dignidad humana’.</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1o. de la Constitución de Perú señala: ‘La defensa de la persona humana y el respeto de su dignidad son el fin supremo de la sociedad y del Estado’.</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15.</w:t>
      </w:r>
      <w:r w:rsidRPr="001B2117">
        <w:rPr>
          <w:rFonts w:ascii="Arial" w:eastAsia="Calibri" w:hAnsi="Arial" w:cs="Arial"/>
          <w:i/>
          <w:sz w:val="28"/>
          <w:szCs w:val="28"/>
          <w:lang w:eastAsia="en-US"/>
        </w:rPr>
        <w:tab/>
        <w:t>La Constitución mexicana no contiene una declaración tan clara y rotunda sobre la dignidad humana como las contenidas en las Constituciones latinoamericanas mencionadas. No obstante, en varios artículos se refiere a ella, y en otros a conceptos muy cercanos.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3o., II, c, indica los criterios que orientan a la educación: ‘Contribuirá a la mejor convivencia humana, tanto por los elementos que aporte a fin de robustecer en el educando, junto con el aprecio para la dignidad de la persona y la integridad de la familia...’ (Reforma de 1946).</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25, párrafo 1, dispone: ‘Corresponde al Estado la rectoría del desarrollo nacional... y que, mediante el fomento del crecimiento económico y el empleo de una más justa distribución del ingreso y la riqueza, permita el pleno ejercicio de la libertad y la dignidad de los individuos, grupos y clases sociales...’ (</w:t>
      </w:r>
      <w:proofErr w:type="gramStart"/>
      <w:r w:rsidRPr="001B2117">
        <w:rPr>
          <w:rFonts w:ascii="Arial" w:eastAsia="Calibri" w:hAnsi="Arial" w:cs="Arial"/>
          <w:i/>
          <w:sz w:val="28"/>
          <w:szCs w:val="28"/>
          <w:lang w:eastAsia="en-US"/>
        </w:rPr>
        <w:t>reforma</w:t>
      </w:r>
      <w:proofErr w:type="gramEnd"/>
      <w:r w:rsidRPr="001B2117">
        <w:rPr>
          <w:rFonts w:ascii="Arial" w:eastAsia="Calibri" w:hAnsi="Arial" w:cs="Arial"/>
          <w:i/>
          <w:sz w:val="28"/>
          <w:szCs w:val="28"/>
          <w:lang w:eastAsia="en-US"/>
        </w:rPr>
        <w:t xml:space="preserve"> de 1983).</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El artículo 1o., párrafo 3, indica: ‘Queda prohibida toda discriminación motivada por... o cualquier otra que atente contra la dignidad humana...’ (Reforma de 2001).</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Muy relacionado con la idea de la dignidad humana, encontramos en la Constitución otras expresiones: la dignidad e integridad de las mujeres indígenas (artículo 2o., II); el respeto a la dignidad de la niñez y </w:t>
      </w:r>
      <w:r w:rsidRPr="001B2117">
        <w:rPr>
          <w:rFonts w:ascii="Arial" w:eastAsia="Calibri" w:hAnsi="Arial" w:cs="Arial"/>
          <w:i/>
          <w:sz w:val="28"/>
          <w:szCs w:val="28"/>
          <w:lang w:eastAsia="en-US"/>
        </w:rPr>
        <w:lastRenderedPageBreak/>
        <w:t>el ejercicio pleno de sus derechos (artículo 4o., párrafo 7).</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16.</w:t>
      </w:r>
      <w:r w:rsidRPr="001B2117">
        <w:rPr>
          <w:rFonts w:ascii="Arial" w:eastAsia="Calibri" w:hAnsi="Arial" w:cs="Arial"/>
          <w:i/>
          <w:sz w:val="28"/>
          <w:szCs w:val="28"/>
          <w:lang w:eastAsia="en-US"/>
        </w:rPr>
        <w:tab/>
        <w:t xml:space="preserve">También las cortes y tribunales constitucionales se refieren a la dignidad humana. Por ejemplo: la jurisprudencia de la Corte Constitucional de Alemania con frecuencia, alude a la dignidad humana en sus resoluciones. Al respecto se puede citar ...Las fórmulas generales, como la que prevé que los seres humanos no pueden ser degradados al ser tratados por el poder estatal como un simple objeto establecen las directrices que sirven para determinar los casos en los que se da una violación de la dignidad humana. No pocas veces el ser humano se vuelve un simple objeto, no sólo por las circunstancias y del desarrollo social, sino también del derecho, en la medida en que debe adherirse a éste sin que se tomen en cuenta sus intereses. La violación de la dignidad humana no se da por esta sola razón. Se debe añadir el hecho de que la persona haya sido sometida a un trato que cuestiona principalmente su calidad de sujeto, o que en el tratamiento dado en un caso concreto exista una desvalorización arbitraria de la dignidad humana. El trato que afecta la dignidad humana, otorgado por el poder público al ser humano en cumplimiento de la ley, debe ser considerado como una minusvaloración de las garantías de que goza el ser humano por virtud de ser persona, y en ese sentido tiene también el carácter de un ‘trato abyecto’.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El Tribunal Constitucional español sostiene que los valores constitucionales que otorgan legitimidad al límite que la </w:t>
      </w:r>
      <w:proofErr w:type="spellStart"/>
      <w:r w:rsidRPr="001B2117">
        <w:rPr>
          <w:rFonts w:ascii="Arial" w:eastAsia="Calibri" w:hAnsi="Arial" w:cs="Arial"/>
          <w:i/>
          <w:sz w:val="28"/>
          <w:szCs w:val="28"/>
          <w:lang w:eastAsia="en-US"/>
        </w:rPr>
        <w:t>inembargabilidad</w:t>
      </w:r>
      <w:proofErr w:type="spellEnd"/>
      <w:r w:rsidRPr="001B2117">
        <w:rPr>
          <w:rFonts w:ascii="Arial" w:eastAsia="Calibri" w:hAnsi="Arial" w:cs="Arial"/>
          <w:i/>
          <w:sz w:val="28"/>
          <w:szCs w:val="28"/>
          <w:lang w:eastAsia="en-US"/>
        </w:rPr>
        <w:t xml:space="preserve"> impone al derecho del acreedor a que se cumpla la sentencia firme que le reconoce el crédito se encuentran en el respeto a la </w:t>
      </w:r>
      <w:r w:rsidRPr="001B2117">
        <w:rPr>
          <w:rFonts w:ascii="Arial" w:eastAsia="Calibri" w:hAnsi="Arial" w:cs="Arial"/>
          <w:i/>
          <w:sz w:val="28"/>
          <w:szCs w:val="28"/>
          <w:lang w:eastAsia="en-US"/>
        </w:rPr>
        <w:lastRenderedPageBreak/>
        <w:t xml:space="preserve">dignidad humana, configurado como el primero de los fundamentos del orden político y de la paz social en el artículo 10.1, a cuyo fin resulta razonable y congruente crear una esfera patrimonial intangible a la acción ejecutiva de los acreedores que coadyuve a que el deudor pueda mantener la posibilidad de una existencia digna.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El Tribunal Constitucional peruano ha señalado que la dignidad de la persona humana es el valor superior del ordenamiento y, en consecuencia, el presupuesto ontológico de todos los derechos fundamentales, incluyendo, desde luego, los de carácter económico, en virtud de que la persona no puede ser un medio ‘para alcanzar una economía estable sino, por el contrario, debe ser la que auspicie la consecución de un fin superior para el Estado y la sociedad; a saber, la consolidación de la dignidad del hombre’.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17.</w:t>
      </w:r>
      <w:r w:rsidRPr="001B2117">
        <w:rPr>
          <w:rFonts w:ascii="Arial" w:eastAsia="Calibri" w:hAnsi="Arial" w:cs="Arial"/>
          <w:i/>
          <w:sz w:val="28"/>
          <w:szCs w:val="28"/>
          <w:lang w:eastAsia="en-US"/>
        </w:rPr>
        <w:tab/>
        <w:t xml:space="preserve">En México, la jurisprudencia de la SCJN aún no contiene una alusión directa al concepto de dignidad humana, aunque se le puede percibir en algunas tesis.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18.</w:t>
      </w:r>
      <w:r w:rsidRPr="001B2117">
        <w:rPr>
          <w:rFonts w:ascii="Arial" w:eastAsia="Calibri" w:hAnsi="Arial" w:cs="Arial"/>
          <w:i/>
          <w:sz w:val="28"/>
          <w:szCs w:val="28"/>
          <w:lang w:eastAsia="en-US"/>
        </w:rPr>
        <w:tab/>
        <w:t>El concepto de dignidad humana ha adquirido carácter jurídico: a) al ser incorporado como el fundamento de diversos instrumentos internacionales como los citados, y actualmente es claro el valor jurídico de éstos; b) al hacerlo suyo múltiples Constituciones como la base y el fundamento de todo el orden jurídico, político y social, y c) al ser un elemento esencial y orientador en la interpretación de las sentencias constitucionales.</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 xml:space="preserve">No obstante, la doctrina se preocupa por formular una definición de aristas cien por ciento jurídicas. Así, Diego </w:t>
      </w:r>
      <w:proofErr w:type="spellStart"/>
      <w:r w:rsidRPr="001B2117">
        <w:rPr>
          <w:rFonts w:ascii="Arial" w:eastAsia="Calibri" w:hAnsi="Arial" w:cs="Arial"/>
          <w:i/>
          <w:sz w:val="28"/>
          <w:szCs w:val="28"/>
          <w:lang w:eastAsia="en-US"/>
        </w:rPr>
        <w:t>Valadés</w:t>
      </w:r>
      <w:proofErr w:type="spellEnd"/>
      <w:r w:rsidRPr="001B2117">
        <w:rPr>
          <w:rFonts w:ascii="Arial" w:eastAsia="Calibri" w:hAnsi="Arial" w:cs="Arial"/>
          <w:i/>
          <w:sz w:val="28"/>
          <w:szCs w:val="28"/>
          <w:lang w:eastAsia="en-US"/>
        </w:rPr>
        <w:t xml:space="preserve"> define el concepto de dignidad </w:t>
      </w:r>
      <w:r w:rsidRPr="001B2117">
        <w:rPr>
          <w:rFonts w:ascii="Arial" w:eastAsia="Calibri" w:hAnsi="Arial" w:cs="Arial"/>
          <w:i/>
          <w:sz w:val="28"/>
          <w:szCs w:val="28"/>
          <w:lang w:eastAsia="en-US"/>
        </w:rPr>
        <w:lastRenderedPageBreak/>
        <w:t xml:space="preserve">humana como ‘la suma de las potestades reconocidas a la persona, que le dan el carácter de integrante de la voluntad general y, por ende, autor último de las decisiones del Estado’. </w:t>
      </w:r>
    </w:p>
    <w:p w:rsidR="001B2117" w:rsidRPr="001B2117" w:rsidRDefault="001B2117" w:rsidP="001B2117">
      <w:pPr>
        <w:spacing w:after="120" w:line="360" w:lineRule="auto"/>
        <w:ind w:left="709" w:right="618"/>
        <w:jc w:val="both"/>
        <w:rPr>
          <w:rFonts w:ascii="Arial" w:eastAsia="Calibri" w:hAnsi="Arial" w:cs="Arial"/>
          <w:i/>
          <w:sz w:val="28"/>
          <w:szCs w:val="28"/>
          <w:lang w:eastAsia="en-US"/>
        </w:rPr>
      </w:pPr>
      <w:r w:rsidRPr="001B2117">
        <w:rPr>
          <w:rFonts w:ascii="Arial" w:eastAsia="Calibri" w:hAnsi="Arial" w:cs="Arial"/>
          <w:i/>
          <w:sz w:val="28"/>
          <w:szCs w:val="28"/>
          <w:lang w:eastAsia="en-US"/>
        </w:rPr>
        <w:t>(…).”.</w:t>
      </w:r>
    </w:p>
    <w:p w:rsidR="00D522A7" w:rsidRPr="007004EB" w:rsidRDefault="001B2117" w:rsidP="001B2117">
      <w:pPr>
        <w:spacing w:after="120" w:line="360" w:lineRule="auto"/>
        <w:ind w:right="-232" w:firstLine="709"/>
        <w:jc w:val="both"/>
        <w:rPr>
          <w:rFonts w:ascii="Arial" w:eastAsia="Calibri" w:hAnsi="Arial" w:cs="Arial"/>
          <w:sz w:val="28"/>
          <w:szCs w:val="28"/>
          <w:lang w:eastAsia="en-US"/>
        </w:rPr>
      </w:pPr>
      <w:r w:rsidRPr="001B2117">
        <w:rPr>
          <w:rFonts w:ascii="Arial" w:eastAsia="Calibri" w:hAnsi="Arial" w:cs="Arial"/>
          <w:sz w:val="28"/>
          <w:szCs w:val="28"/>
          <w:lang w:eastAsia="en-US"/>
        </w:rPr>
        <w:t xml:space="preserve">La idea principal que nos transmite el autor en el ensayo transcrito consiste en que la base de los derechos humanos es la dignidad de la persona, la cual está por encima de consideraciones positivistas y, debido a ella, nadie puede legítimamente impedir a otro el goce de sus derechos. </w:t>
      </w:r>
    </w:p>
    <w:p w:rsidR="001B2117" w:rsidRPr="001B2117" w:rsidRDefault="001B2117" w:rsidP="001B2117">
      <w:pPr>
        <w:spacing w:after="120" w:line="360" w:lineRule="auto"/>
        <w:ind w:right="-232" w:firstLine="709"/>
        <w:jc w:val="both"/>
        <w:rPr>
          <w:rFonts w:ascii="Arial" w:eastAsia="Calibri" w:hAnsi="Arial" w:cs="Arial"/>
          <w:sz w:val="28"/>
          <w:szCs w:val="28"/>
          <w:lang w:eastAsia="en-US"/>
        </w:rPr>
      </w:pPr>
      <w:r w:rsidRPr="001B2117">
        <w:rPr>
          <w:rFonts w:ascii="Arial" w:eastAsia="Calibri" w:hAnsi="Arial" w:cs="Arial"/>
          <w:sz w:val="28"/>
          <w:szCs w:val="28"/>
          <w:lang w:eastAsia="en-US"/>
        </w:rPr>
        <w:t>Así, la dignidad humana, es lo que singulariza a la persona de otros seres vivos debido a su razón, voluntad, libertad, igualdad e historicidad, atribuciones reconocidas por instrumentos jurídicos para hacer efectiva la idea de dignidad de todas las personas, lo que permite una existencia humana desde diversos ámbitos relacionados entre sí, como son el individual, social, político, económico y cultural.</w:t>
      </w:r>
    </w:p>
    <w:p w:rsidR="001B2117" w:rsidRPr="001B2117" w:rsidRDefault="007004EB" w:rsidP="001B2117">
      <w:pPr>
        <w:spacing w:after="120" w:line="360" w:lineRule="auto"/>
        <w:ind w:right="-232" w:firstLine="709"/>
        <w:jc w:val="both"/>
        <w:rPr>
          <w:rFonts w:ascii="Arial" w:eastAsia="Calibri" w:hAnsi="Arial" w:cs="Arial"/>
          <w:sz w:val="28"/>
          <w:szCs w:val="28"/>
          <w:lang w:eastAsia="en-US"/>
        </w:rPr>
      </w:pPr>
      <w:r w:rsidRPr="007004EB">
        <w:rPr>
          <w:rFonts w:ascii="Arial" w:eastAsia="Calibri" w:hAnsi="Arial" w:cs="Arial"/>
          <w:sz w:val="28"/>
          <w:szCs w:val="28"/>
          <w:lang w:eastAsia="en-US"/>
        </w:rPr>
        <w:t>Por otra parte</w:t>
      </w:r>
      <w:r w:rsidR="001B2117" w:rsidRPr="001B2117">
        <w:rPr>
          <w:rFonts w:ascii="Arial" w:eastAsia="Calibri" w:hAnsi="Arial" w:cs="Arial"/>
          <w:sz w:val="28"/>
          <w:szCs w:val="28"/>
          <w:lang w:eastAsia="en-US"/>
        </w:rPr>
        <w:t>, en cuanto al tema del derecho a la salud, José Carbonell y Miguel Carbonell</w:t>
      </w:r>
      <w:r w:rsidR="001B2117" w:rsidRPr="007004EB">
        <w:rPr>
          <w:rFonts w:ascii="Arial" w:eastAsia="Calibri" w:hAnsi="Arial" w:cs="Arial"/>
          <w:sz w:val="28"/>
          <w:szCs w:val="28"/>
          <w:vertAlign w:val="superscript"/>
          <w:lang w:eastAsia="en-US"/>
        </w:rPr>
        <w:footnoteReference w:id="5"/>
      </w:r>
      <w:r w:rsidR="001B2117" w:rsidRPr="001B2117">
        <w:rPr>
          <w:rFonts w:ascii="Arial" w:eastAsia="Calibri" w:hAnsi="Arial" w:cs="Arial"/>
          <w:sz w:val="28"/>
          <w:szCs w:val="28"/>
          <w:lang w:eastAsia="en-US"/>
        </w:rPr>
        <w:t>, señalan:</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“El derecho a la salud como derecho fundamental</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El cuarto párrafo del artículo 4º constitucional garantiza para todas las personas el derecho a la protección de la salud. En su segunda parte, dicho párrafo ordena al legislador definir las bases y modalidades para el acceso a los servicios de salud, así como disponer la concurrencia entre los distintos niveles de gobierno sobre la materia de acuerdo a lo establecido en la fracción XVI del artículo 73 constitucional.</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 xml:space="preserve">(…) </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lastRenderedPageBreak/>
        <w:t>El derecho a la salud tiene un carácter prestacional en la medida en que principalmente implica y conlleva una serie de obligaciones positivas (de hacer) por parte de los poderes públicos.</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Así por ejemplo, a partir del derecho a la salud, corresponde al Estado asegurar la asistencia médica una vez que la salud, por la causa que sea, ha sido afectada; esto es lo que se llama el ‘derecho a la atención o asistencia sanitaria’.</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El derecho a la salud también genera, como sucede con todos los derechos sociales, la obligación del Estado de preservar el bien jurídico protegido por la Constitución, es decir, la salud; tal protección supone la obligación del Estado de abstenerse de dañar la salud, que es una obligación negativa; de la misma manera hace nacer la obligación –positiva- de evitar que particulares, grupos o empresa la dañen.</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La salud, como objeto de protección del derecho que se comenta, se puede entender, de acuerdo con una definición de la Organización Mundial de la Salud, como ‘un Estado de bienestar físico, psíquico y social, tanto del individuo, como de la colectividad.</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 xml:space="preserve">Es importante enfatizar la idea, contenida en la definición anterior, de que la salud tiene un componente individual y un componente colectivo o social. Desde luego, el goce de la salud es un bien individual, pues cada persona puede o no tenerlo, con independencia de que su familia o sus vecinos también tengan buena salud. Pero la salud tiene una dimensión colectiva si consideramos que hay factores sociales que tiende a preservarla o a quebrantarla, tales como las epidemias, la </w:t>
      </w:r>
      <w:r w:rsidRPr="001B2117">
        <w:rPr>
          <w:rFonts w:ascii="Arial" w:hAnsi="Arial" w:cs="Arial"/>
          <w:i/>
          <w:sz w:val="28"/>
          <w:szCs w:val="28"/>
        </w:rPr>
        <w:lastRenderedPageBreak/>
        <w:t xml:space="preserve">contaminación, la circulación de agentes patógenos, la falta de hábitos higiénicos, las inapropiadas medidas de prevención de enfermedades, etcétera. La salud como un bien social solamente se puede preservar mediante un esfuerzo colectivo, por medio del cual se </w:t>
      </w:r>
      <w:proofErr w:type="spellStart"/>
      <w:r w:rsidRPr="001B2117">
        <w:rPr>
          <w:rFonts w:ascii="Arial" w:hAnsi="Arial" w:cs="Arial"/>
          <w:i/>
          <w:sz w:val="28"/>
          <w:szCs w:val="28"/>
        </w:rPr>
        <w:t>desarrollo</w:t>
      </w:r>
      <w:proofErr w:type="spellEnd"/>
      <w:r w:rsidRPr="001B2117">
        <w:rPr>
          <w:rFonts w:ascii="Arial" w:hAnsi="Arial" w:cs="Arial"/>
          <w:i/>
          <w:sz w:val="28"/>
          <w:szCs w:val="28"/>
        </w:rPr>
        <w:t xml:space="preserve"> un sistema de atención sanitaria adecuado.</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La protección a la salud y el desarrollo de los correspondientes sistemas sanitarios asistenciales es una de las tareas fundamentales –en términos políticos y económicos- de los Estados democráticos contemporáneos y representa una de las claves del Estado de bienestar.</w:t>
      </w:r>
    </w:p>
    <w:p w:rsidR="001B2117" w:rsidRPr="001B2117" w:rsidRDefault="001B2117" w:rsidP="001B2117">
      <w:pPr>
        <w:spacing w:after="120" w:line="360" w:lineRule="auto"/>
        <w:ind w:left="709" w:right="618"/>
        <w:jc w:val="both"/>
        <w:rPr>
          <w:rFonts w:ascii="Arial" w:hAnsi="Arial" w:cs="Arial"/>
          <w:i/>
          <w:sz w:val="28"/>
          <w:szCs w:val="28"/>
        </w:rPr>
      </w:pPr>
      <w:r w:rsidRPr="001B2117">
        <w:rPr>
          <w:rFonts w:ascii="Arial" w:hAnsi="Arial" w:cs="Arial"/>
          <w:i/>
          <w:sz w:val="28"/>
          <w:szCs w:val="28"/>
        </w:rPr>
        <w:t>(…).”.</w:t>
      </w:r>
    </w:p>
    <w:p w:rsidR="001B2117" w:rsidRPr="001B2117" w:rsidRDefault="007004EB" w:rsidP="001B2117">
      <w:pPr>
        <w:spacing w:after="120" w:line="360" w:lineRule="auto"/>
        <w:ind w:right="-232" w:firstLine="709"/>
        <w:jc w:val="both"/>
        <w:rPr>
          <w:rFonts w:ascii="Arial" w:eastAsia="Calibri" w:hAnsi="Arial" w:cs="Arial"/>
          <w:sz w:val="28"/>
          <w:szCs w:val="28"/>
          <w:lang w:eastAsia="en-US"/>
        </w:rPr>
      </w:pPr>
      <w:r>
        <w:rPr>
          <w:rFonts w:ascii="Arial" w:eastAsia="Calibri" w:hAnsi="Arial" w:cs="Arial"/>
          <w:sz w:val="28"/>
          <w:szCs w:val="28"/>
          <w:lang w:eastAsia="en-US"/>
        </w:rPr>
        <w:t>De lo transcrito, se deduce que</w:t>
      </w:r>
      <w:r w:rsidR="001B2117" w:rsidRPr="001B2117">
        <w:rPr>
          <w:rFonts w:ascii="Arial" w:eastAsia="Calibri" w:hAnsi="Arial" w:cs="Arial"/>
          <w:sz w:val="28"/>
          <w:szCs w:val="28"/>
          <w:lang w:eastAsia="en-US"/>
        </w:rPr>
        <w:t xml:space="preserve"> el derecho a la salud constituye un principio fundamental de la Constitución y si bien la misma no define de manera concreta y específica cómo debe protegerse, las obligaciones concretas se desprenden del resto de las normas del sistema incluyendo tratados internacionales. </w:t>
      </w:r>
    </w:p>
    <w:p w:rsidR="001B2117" w:rsidRPr="001B2117" w:rsidRDefault="001B2117" w:rsidP="001B2117">
      <w:pPr>
        <w:spacing w:after="120" w:line="360" w:lineRule="auto"/>
        <w:ind w:right="-232" w:firstLine="709"/>
        <w:jc w:val="both"/>
        <w:rPr>
          <w:rFonts w:ascii="Arial" w:eastAsia="Calibri" w:hAnsi="Arial" w:cs="Arial"/>
          <w:sz w:val="28"/>
          <w:szCs w:val="28"/>
          <w:lang w:val="es-ES_tradnl" w:eastAsia="en-US"/>
        </w:rPr>
      </w:pPr>
      <w:r w:rsidRPr="001B2117">
        <w:rPr>
          <w:rFonts w:ascii="Arial" w:eastAsia="Calibri" w:hAnsi="Arial" w:cs="Arial"/>
          <w:sz w:val="28"/>
          <w:szCs w:val="28"/>
          <w:lang w:val="es-ES_tradnl" w:eastAsia="en-US"/>
        </w:rPr>
        <w:t>Sin embargo, como cualquier derecho humano, no es absoluto o irrestricto, pues si bien en su formulación o enunciación normativa no contiene límites internos, como todos los derechos encuentra ciertos límites de manera externa, que implica su relación con el ejercicio de otros derechos, pues carecería de legitimidad constitucional que bajo el auspicio de una expresión o manifestación cultural se atentara contra otra serie de derechos también protegidos de manera constitucional, lo cual estará, en su caso, sujeto a valoración o a ponderación en el caso particular de que se trate.</w:t>
      </w:r>
    </w:p>
    <w:p w:rsidR="001B2117" w:rsidRPr="001B2117" w:rsidRDefault="001B2117" w:rsidP="007004EB">
      <w:pPr>
        <w:spacing w:after="120" w:line="360" w:lineRule="auto"/>
        <w:ind w:right="-233" w:firstLine="709"/>
        <w:jc w:val="both"/>
        <w:rPr>
          <w:rFonts w:ascii="Arial" w:eastAsia="Calibri" w:hAnsi="Arial" w:cs="Arial"/>
          <w:sz w:val="28"/>
          <w:szCs w:val="28"/>
          <w:lang w:val="es-MX" w:eastAsia="en-US"/>
        </w:rPr>
      </w:pPr>
      <w:r w:rsidRPr="001B2117">
        <w:rPr>
          <w:rFonts w:ascii="Arial" w:hAnsi="Arial" w:cs="Arial"/>
          <w:sz w:val="28"/>
          <w:szCs w:val="28"/>
          <w:lang w:val="es-ES_tradnl"/>
        </w:rPr>
        <w:t xml:space="preserve">Aquí vale la pena recalcar que la Constitución, al proteger la autonomía de la persona, rechaza un modelo de Estado autoritario en el que éste puede proscribir ideologías o forzar modelos de excelencia humana a través del uso del poder </w:t>
      </w:r>
      <w:r w:rsidRPr="001B2117">
        <w:rPr>
          <w:rFonts w:ascii="Arial" w:hAnsi="Arial" w:cs="Arial"/>
          <w:sz w:val="28"/>
          <w:szCs w:val="28"/>
          <w:lang w:val="es-ES_tradnl"/>
        </w:rPr>
        <w:lastRenderedPageBreak/>
        <w:t>punitivo, el régimen constitucional mexicano respeta las diferencias entre particulares y prohíbe que los órganos del estado promuevan coactivamente un determinado modelo de virtud personal, en virtud de que la autonomía de la persona, se encuentra protegida po</w:t>
      </w:r>
      <w:r w:rsidR="007004EB">
        <w:rPr>
          <w:rFonts w:ascii="Arial" w:hAnsi="Arial" w:cs="Arial"/>
          <w:sz w:val="28"/>
          <w:szCs w:val="28"/>
          <w:lang w:val="es-ES_tradnl"/>
        </w:rPr>
        <w:t xml:space="preserve">r el artículo 1º constitucional, numeral del que se </w:t>
      </w:r>
      <w:r w:rsidRPr="001B2117">
        <w:rPr>
          <w:rFonts w:ascii="Arial" w:eastAsia="Calibri" w:hAnsi="Arial" w:cs="Arial"/>
          <w:sz w:val="28"/>
          <w:szCs w:val="28"/>
          <w:lang w:val="es-MX" w:eastAsia="en-US"/>
        </w:rPr>
        <w:t xml:space="preserve">deducen las obligaciones, a cargo de todas las autoridades del Estado mexicano, de promover, respetar, proteger y garantizar los derechos humanos. </w:t>
      </w:r>
    </w:p>
    <w:p w:rsidR="008E6BB9" w:rsidRPr="008E6BB9" w:rsidRDefault="001B2117" w:rsidP="008E6BB9">
      <w:pPr>
        <w:spacing w:after="120" w:line="360" w:lineRule="auto"/>
        <w:ind w:right="-232" w:firstLine="709"/>
        <w:jc w:val="both"/>
        <w:rPr>
          <w:rFonts w:ascii="Arial" w:hAnsi="Arial" w:cs="Arial"/>
          <w:sz w:val="28"/>
          <w:szCs w:val="28"/>
        </w:rPr>
      </w:pPr>
      <w:r w:rsidRPr="008E6BB9">
        <w:rPr>
          <w:rFonts w:ascii="Arial" w:eastAsia="Calibri" w:hAnsi="Arial" w:cs="Arial"/>
          <w:sz w:val="28"/>
          <w:szCs w:val="28"/>
          <w:lang w:val="es-MX" w:eastAsia="en-US"/>
        </w:rPr>
        <w:t xml:space="preserve">A partir de dichos deberes generales, se puede afirmar que el Estado tiene </w:t>
      </w:r>
      <w:r w:rsidRPr="008E6BB9">
        <w:rPr>
          <w:rFonts w:ascii="Arial" w:eastAsia="Calibri" w:hAnsi="Arial" w:cs="Arial"/>
          <w:b/>
          <w:sz w:val="28"/>
          <w:szCs w:val="28"/>
          <w:lang w:val="es-MX" w:eastAsia="en-US"/>
        </w:rPr>
        <w:t>la obligación positiva</w:t>
      </w:r>
      <w:r w:rsidRPr="008E6BB9">
        <w:rPr>
          <w:rFonts w:ascii="Arial" w:eastAsia="Calibri" w:hAnsi="Arial" w:cs="Arial"/>
          <w:sz w:val="28"/>
          <w:szCs w:val="28"/>
          <w:lang w:val="es-MX" w:eastAsia="en-US"/>
        </w:rPr>
        <w:t xml:space="preserve"> de tomar todas las medidas que sean pertinentes para tutelar y hacer eficaz </w:t>
      </w:r>
      <w:r w:rsidR="008E6BB9" w:rsidRPr="008E6BB9">
        <w:rPr>
          <w:rFonts w:ascii="Arial" w:eastAsia="Calibri" w:hAnsi="Arial" w:cs="Arial"/>
          <w:sz w:val="28"/>
          <w:szCs w:val="28"/>
          <w:lang w:val="es-MX" w:eastAsia="en-US"/>
        </w:rPr>
        <w:t>e</w:t>
      </w:r>
      <w:r w:rsidR="008E6BB9" w:rsidRPr="008E6BB9">
        <w:rPr>
          <w:rFonts w:ascii="Arial" w:hAnsi="Arial" w:cs="Arial"/>
          <w:sz w:val="28"/>
          <w:szCs w:val="28"/>
        </w:rPr>
        <w:t xml:space="preserve">l derecho a la salud, esto es, el Estado tiene la obligación de preservar el bien jurídico protegido por la Constitución, es decir, la salud; tal protección supone la obligación del Estado de abstenerse de dañar la salud, que es una obligación </w:t>
      </w:r>
      <w:r w:rsidR="008E6BB9" w:rsidRPr="008E6BB9">
        <w:rPr>
          <w:rFonts w:ascii="Arial" w:hAnsi="Arial" w:cs="Arial"/>
          <w:b/>
          <w:sz w:val="28"/>
          <w:szCs w:val="28"/>
        </w:rPr>
        <w:t>negativa</w:t>
      </w:r>
      <w:r w:rsidR="008E6BB9" w:rsidRPr="008E6BB9">
        <w:rPr>
          <w:rFonts w:ascii="Arial" w:hAnsi="Arial" w:cs="Arial"/>
          <w:sz w:val="28"/>
          <w:szCs w:val="28"/>
        </w:rPr>
        <w:t>; de la misma manera hace nacer la obligación –</w:t>
      </w:r>
      <w:r w:rsidR="008E6BB9" w:rsidRPr="008E6BB9">
        <w:rPr>
          <w:rFonts w:ascii="Arial" w:hAnsi="Arial" w:cs="Arial"/>
          <w:b/>
          <w:sz w:val="28"/>
          <w:szCs w:val="28"/>
        </w:rPr>
        <w:t>positiva</w:t>
      </w:r>
      <w:r w:rsidR="008E6BB9" w:rsidRPr="008E6BB9">
        <w:rPr>
          <w:rFonts w:ascii="Arial" w:hAnsi="Arial" w:cs="Arial"/>
          <w:sz w:val="28"/>
          <w:szCs w:val="28"/>
        </w:rPr>
        <w:t>- de evitar que particulares, grupos o empresa la dañen.</w:t>
      </w:r>
    </w:p>
    <w:p w:rsidR="004743ED" w:rsidRDefault="002F057C" w:rsidP="004743ED">
      <w:pPr>
        <w:spacing w:after="120" w:line="360" w:lineRule="auto"/>
        <w:ind w:right="-232" w:firstLine="709"/>
        <w:jc w:val="both"/>
        <w:rPr>
          <w:rFonts w:ascii="Arial" w:hAnsi="Arial" w:cs="Arial"/>
          <w:sz w:val="28"/>
          <w:szCs w:val="28"/>
        </w:rPr>
      </w:pPr>
      <w:r>
        <w:rPr>
          <w:rFonts w:ascii="Arial" w:eastAsia="Calibri" w:hAnsi="Arial" w:cs="Arial"/>
          <w:sz w:val="28"/>
          <w:szCs w:val="28"/>
          <w:lang w:val="es-MX" w:eastAsia="en-US"/>
        </w:rPr>
        <w:t xml:space="preserve">Expuesto lo anterior, se procede al análisis de los artículos </w:t>
      </w:r>
      <w:r w:rsidR="004743ED">
        <w:rPr>
          <w:rFonts w:ascii="Arial" w:hAnsi="Arial" w:cs="Arial"/>
          <w:sz w:val="28"/>
          <w:szCs w:val="28"/>
        </w:rPr>
        <w:t xml:space="preserve">1, 2 y 3, fracción XXI, de la Ley General de Salud, </w:t>
      </w:r>
      <w:r w:rsidR="004743ED">
        <w:rPr>
          <w:rFonts w:ascii="Arial" w:eastAsia="Calibri" w:hAnsi="Arial" w:cs="Arial"/>
          <w:sz w:val="28"/>
          <w:szCs w:val="28"/>
          <w:lang w:val="es-MX" w:eastAsia="en-US"/>
        </w:rPr>
        <w:t xml:space="preserve">que resultan necesarios para resolver el problema planteado; así como </w:t>
      </w:r>
      <w:r w:rsidR="00D8148D">
        <w:rPr>
          <w:rFonts w:ascii="Arial" w:eastAsia="Calibri" w:hAnsi="Arial" w:cs="Arial"/>
          <w:sz w:val="28"/>
          <w:szCs w:val="28"/>
          <w:lang w:val="es-MX" w:eastAsia="en-US"/>
        </w:rPr>
        <w:t xml:space="preserve">los artículos </w:t>
      </w:r>
      <w:r>
        <w:rPr>
          <w:rFonts w:ascii="Arial" w:eastAsia="Calibri" w:hAnsi="Arial" w:cs="Arial"/>
          <w:sz w:val="28"/>
          <w:szCs w:val="28"/>
          <w:lang w:val="es-MX" w:eastAsia="en-US"/>
        </w:rPr>
        <w:t xml:space="preserve">234, 235, 237, 245, 247, 248, 368 y 479 de la Ley </w:t>
      </w:r>
      <w:r w:rsidR="00D8148D">
        <w:rPr>
          <w:rFonts w:ascii="Arial" w:eastAsia="Calibri" w:hAnsi="Arial" w:cs="Arial"/>
          <w:sz w:val="28"/>
          <w:szCs w:val="28"/>
          <w:lang w:val="es-MX" w:eastAsia="en-US"/>
        </w:rPr>
        <w:t xml:space="preserve">citada que la parte quejosa estima inconstitucionales, </w:t>
      </w:r>
      <w:r w:rsidR="004743ED">
        <w:rPr>
          <w:rFonts w:ascii="Arial" w:hAnsi="Arial" w:cs="Arial"/>
          <w:sz w:val="28"/>
          <w:szCs w:val="28"/>
        </w:rPr>
        <w:t>mismos que establecen:</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b/>
          <w:i/>
          <w:sz w:val="28"/>
          <w:szCs w:val="28"/>
        </w:rPr>
        <w:t>“Artículo 1o</w:t>
      </w:r>
      <w:r w:rsidRPr="00D8148D">
        <w:rPr>
          <w:rFonts w:ascii="Arial" w:hAnsi="Arial" w:cs="Arial"/>
          <w:i/>
          <w:sz w:val="28"/>
          <w:szCs w:val="28"/>
        </w:rPr>
        <w:t>.- La presente ley reglamenta el derecho a la protección de la salud que tiene toda persona en los términos del Artículo 4o. de la Constitución Política de los Estados Unidos Mexicanos, establece las bases y modalidades para el acceso a los servicios de salud y la concurrencia de la Federación y las entidades federativas en materia de salubridad general. Es de aplicación en toda la República y sus disposiciones son de orden público e interés social.”.</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b/>
          <w:i/>
          <w:sz w:val="28"/>
          <w:szCs w:val="28"/>
        </w:rPr>
        <w:lastRenderedPageBreak/>
        <w:t>“Artículo 2o</w:t>
      </w:r>
      <w:r w:rsidRPr="00D8148D">
        <w:rPr>
          <w:rFonts w:ascii="Arial" w:hAnsi="Arial" w:cs="Arial"/>
          <w:i/>
          <w:sz w:val="28"/>
          <w:szCs w:val="28"/>
        </w:rPr>
        <w:t>.- El derecho a la protección de la salud, tiene las siguientes finalidades:</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I. El bienestar físico y mental de la persona, para contribuir al ejercicio pleno de sus capacidades;</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II. La prolongación y mejoramiento de la calidad de la vida humana;</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III. La protección y el acrecentamiento de los valores que coadyuven a la creación, conservación y disfrute de condiciones de salud que contribuyan al desarrollo social;</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IV. La extensión de actitudes solidarias y responsables de la población en la preservación, conservación, mejoramiento y restauración de la salud;</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V. El disfrute de servicios de salud y de asistencia social que satisfagan eficaz y oportunamente las necesidades de la población;</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VI. El conocimiento para el adecuado aprovechamiento y utilización de los servicios de salud, y</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VII. El desarrollo de la enseñanza y la investigación científica y tecnológica para la salud.”.</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w:t>
      </w:r>
      <w:r w:rsidRPr="00D8148D">
        <w:rPr>
          <w:rFonts w:ascii="Arial" w:hAnsi="Arial" w:cs="Arial"/>
          <w:b/>
          <w:i/>
          <w:sz w:val="28"/>
          <w:szCs w:val="28"/>
        </w:rPr>
        <w:t>Artículo</w:t>
      </w:r>
      <w:r w:rsidRPr="00D8148D">
        <w:rPr>
          <w:rFonts w:ascii="Arial" w:hAnsi="Arial" w:cs="Arial"/>
          <w:i/>
          <w:sz w:val="28"/>
          <w:szCs w:val="28"/>
        </w:rPr>
        <w:t xml:space="preserve"> </w:t>
      </w:r>
      <w:r w:rsidRPr="00D8148D">
        <w:rPr>
          <w:rFonts w:ascii="Arial" w:hAnsi="Arial" w:cs="Arial"/>
          <w:b/>
          <w:i/>
          <w:sz w:val="28"/>
          <w:szCs w:val="28"/>
        </w:rPr>
        <w:t>3o</w:t>
      </w:r>
      <w:r w:rsidRPr="00D8148D">
        <w:rPr>
          <w:rFonts w:ascii="Arial" w:hAnsi="Arial" w:cs="Arial"/>
          <w:i/>
          <w:sz w:val="28"/>
          <w:szCs w:val="28"/>
        </w:rPr>
        <w:t>.- En los términos de esta Ley, es materia de salubridad general:</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w:t>
      </w:r>
    </w:p>
    <w:p w:rsidR="004743ED" w:rsidRPr="00D8148D"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XXI. La prevención del consumo de estupefacientes y psicotrópicos y el programa contra la farmacodependencia;</w:t>
      </w:r>
    </w:p>
    <w:p w:rsidR="004743ED" w:rsidRPr="00892C1A" w:rsidRDefault="004743ED" w:rsidP="004743ED">
      <w:pPr>
        <w:spacing w:after="120" w:line="360" w:lineRule="auto"/>
        <w:ind w:left="709" w:right="618"/>
        <w:jc w:val="both"/>
        <w:rPr>
          <w:rFonts w:ascii="Arial" w:hAnsi="Arial" w:cs="Arial"/>
          <w:i/>
          <w:sz w:val="28"/>
          <w:szCs w:val="28"/>
        </w:rPr>
      </w:pPr>
      <w:r w:rsidRPr="00D8148D">
        <w:rPr>
          <w:rFonts w:ascii="Arial" w:hAnsi="Arial" w:cs="Arial"/>
          <w:i/>
          <w:sz w:val="28"/>
          <w:szCs w:val="28"/>
        </w:rPr>
        <w:t>(…).”.</w:t>
      </w:r>
    </w:p>
    <w:p w:rsidR="00214E69"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b/>
          <w:i/>
          <w:sz w:val="28"/>
          <w:szCs w:val="28"/>
          <w:lang w:val="es-MX" w:eastAsia="es-MX"/>
        </w:rPr>
        <w:t>“</w:t>
      </w:r>
      <w:r w:rsidR="00214E69" w:rsidRPr="002F057C">
        <w:rPr>
          <w:rFonts w:ascii="Arial" w:hAnsi="Arial" w:cs="Arial"/>
          <w:b/>
          <w:i/>
          <w:sz w:val="28"/>
          <w:szCs w:val="28"/>
          <w:lang w:val="es-MX" w:eastAsia="es-MX"/>
        </w:rPr>
        <w:t>A</w:t>
      </w:r>
      <w:r w:rsidR="006225EB" w:rsidRPr="002F057C">
        <w:rPr>
          <w:rFonts w:ascii="Arial" w:hAnsi="Arial" w:cs="Arial"/>
          <w:b/>
          <w:i/>
          <w:sz w:val="28"/>
          <w:szCs w:val="28"/>
          <w:lang w:val="es-MX" w:eastAsia="es-MX"/>
        </w:rPr>
        <w:t>rtículo</w:t>
      </w:r>
      <w:r w:rsidR="00214E69" w:rsidRPr="002F057C">
        <w:rPr>
          <w:rFonts w:ascii="Arial" w:hAnsi="Arial" w:cs="Arial"/>
          <w:b/>
          <w:i/>
          <w:sz w:val="28"/>
          <w:szCs w:val="28"/>
          <w:lang w:val="es-MX" w:eastAsia="es-MX"/>
        </w:rPr>
        <w:t xml:space="preserve"> 234</w:t>
      </w:r>
      <w:r w:rsidR="00214E69" w:rsidRPr="002F057C">
        <w:rPr>
          <w:rFonts w:ascii="Arial" w:hAnsi="Arial" w:cs="Arial"/>
          <w:i/>
          <w:sz w:val="28"/>
          <w:szCs w:val="28"/>
          <w:lang w:val="es-MX" w:eastAsia="es-MX"/>
        </w:rPr>
        <w:t>.- Para los efectos de esta Ley, se consideran estupefacientes:</w:t>
      </w:r>
    </w:p>
    <w:p w:rsidR="000876D2"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lastRenderedPageBreak/>
        <w:t>(…)</w:t>
      </w:r>
    </w:p>
    <w:p w:rsidR="000876D2"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 xml:space="preserve">CANNABIS sativa, índica y americana o </w:t>
      </w:r>
      <w:r w:rsidR="00433AD9" w:rsidRPr="002F057C">
        <w:rPr>
          <w:rFonts w:ascii="Arial" w:hAnsi="Arial" w:cs="Arial"/>
          <w:i/>
          <w:sz w:val="28"/>
          <w:szCs w:val="28"/>
          <w:lang w:val="es-MX" w:eastAsia="es-MX"/>
        </w:rPr>
        <w:t>marihuana</w:t>
      </w:r>
      <w:r w:rsidRPr="002F057C">
        <w:rPr>
          <w:rFonts w:ascii="Arial" w:hAnsi="Arial" w:cs="Arial"/>
          <w:i/>
          <w:sz w:val="28"/>
          <w:szCs w:val="28"/>
          <w:lang w:val="es-MX" w:eastAsia="es-MX"/>
        </w:rPr>
        <w:t>, su resina, preparados y semillas.</w:t>
      </w:r>
    </w:p>
    <w:p w:rsidR="000876D2"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 xml:space="preserve">(…) </w:t>
      </w:r>
    </w:p>
    <w:p w:rsidR="000876D2"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Los isómeros de los estupefacientes de la lista anterior, a menos que estén expresamente exceptuados.</w:t>
      </w:r>
    </w:p>
    <w:p w:rsidR="000876D2" w:rsidRPr="002F057C" w:rsidRDefault="000876D2"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Cualquier otro producto derivado o preparado que contenga substancias señaladas en la lista anterior, sus precursores químicos y, en general, los de naturaleza análoga y cualquier otra substancia que determine la Secretaría de Salud o el Consejo de Salubridad General. Las listas correspondientes se publicarán en el Diario Oficial de la Federación.</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Los isómeros de los estupefacientes de la lista anterior, a menos que estén expresamente exceptuados.</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Cualquier otro producto derivado o preparado que contenga substancias señaladas en la lista anterior, sus precursores químicos y, en general, los de naturaleza análoga y cualquier otra substancia que determine la Secretaría de Salud o el Consejo de Salubridad General. Las listas correspondientes se publicarán en el Diario Oficial de la Federación.</w:t>
      </w:r>
      <w:r w:rsidR="00DC12A2" w:rsidRPr="002F057C">
        <w:rPr>
          <w:rFonts w:ascii="Arial" w:hAnsi="Arial" w:cs="Arial"/>
          <w:i/>
          <w:sz w:val="28"/>
          <w:szCs w:val="28"/>
          <w:lang w:val="es-MX" w:eastAsia="es-MX"/>
        </w:rPr>
        <w:t>”.</w:t>
      </w:r>
    </w:p>
    <w:p w:rsidR="00214E69" w:rsidRPr="002F057C" w:rsidRDefault="006225EB" w:rsidP="000876D2">
      <w:pPr>
        <w:spacing w:after="120" w:line="360" w:lineRule="auto"/>
        <w:ind w:left="709" w:right="618"/>
        <w:jc w:val="both"/>
        <w:rPr>
          <w:rFonts w:ascii="Arial" w:hAnsi="Arial" w:cs="Arial"/>
          <w:i/>
          <w:sz w:val="28"/>
          <w:szCs w:val="28"/>
          <w:lang w:val="es-MX" w:eastAsia="es-MX"/>
        </w:rPr>
      </w:pPr>
      <w:r w:rsidRPr="002F057C">
        <w:rPr>
          <w:rFonts w:ascii="Arial" w:hAnsi="Arial" w:cs="Arial"/>
          <w:b/>
          <w:i/>
          <w:sz w:val="28"/>
          <w:szCs w:val="28"/>
          <w:lang w:val="es-MX" w:eastAsia="es-MX"/>
        </w:rPr>
        <w:t>“Artículo</w:t>
      </w:r>
      <w:r w:rsidR="00214E69" w:rsidRPr="002F057C">
        <w:rPr>
          <w:rFonts w:ascii="Arial" w:hAnsi="Arial" w:cs="Arial"/>
          <w:b/>
          <w:i/>
          <w:sz w:val="28"/>
          <w:szCs w:val="28"/>
          <w:lang w:val="es-MX" w:eastAsia="es-MX"/>
        </w:rPr>
        <w:t xml:space="preserve"> 235</w:t>
      </w:r>
      <w:r w:rsidR="00214E69" w:rsidRPr="002F057C">
        <w:rPr>
          <w:rFonts w:ascii="Arial" w:hAnsi="Arial" w:cs="Arial"/>
          <w:i/>
          <w:sz w:val="28"/>
          <w:szCs w:val="28"/>
          <w:lang w:val="es-MX" w:eastAsia="es-MX"/>
        </w:rPr>
        <w:t>.- La siembra, cultivo, cosecha, elaboración, preparación, acondicionamiento, adquisición, posesión, comercio, transporte en cualquier forma, prescripción médica, suministro, empleo, uso, consumo y, en general, todo acto relacionado con estupefacientes o con cualquier producto que los contenga queda sujeto a:</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I.- Las disposiciones de esta Ley y sus reglamentos;</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lastRenderedPageBreak/>
        <w:t>II.- Los tratados y convenciones internacionales en los que los Estados Unidos Mexicanos sean parte y que se hubieren celebrado con arreglo a las disposiciones de la Constitución Política de los Estados Unidos Mexicanos;</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III.- Las disposiciones que expida el Consejo de Salubridad General;</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IV.- Lo que establezcan otras leyes y disposiciones de carácter general relacionadas con la materia;</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V.- (DEROGADA, D.O.F. 7 DE MAYO DE 1997)</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VI.- Las disposiciones relacionadas que emitan otras dependencias del Ejecutivo Federal en el ámbito de sus respectivas competencias.</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Los actos a que se refiere este artículo sólo podrán realizarse con fines médicos y científicos y requerirán autorización de la Secretaría de Salud.</w:t>
      </w:r>
      <w:r w:rsidR="00DC12A2" w:rsidRPr="002F057C">
        <w:rPr>
          <w:rFonts w:ascii="Arial" w:hAnsi="Arial" w:cs="Arial"/>
          <w:i/>
          <w:sz w:val="28"/>
          <w:szCs w:val="28"/>
          <w:lang w:val="es-MX" w:eastAsia="es-MX"/>
        </w:rPr>
        <w:t>”.</w:t>
      </w:r>
    </w:p>
    <w:p w:rsidR="00214E69" w:rsidRPr="002F057C" w:rsidRDefault="006225EB" w:rsidP="000876D2">
      <w:pPr>
        <w:spacing w:after="120" w:line="360" w:lineRule="auto"/>
        <w:ind w:left="709" w:right="618"/>
        <w:jc w:val="both"/>
        <w:rPr>
          <w:rFonts w:ascii="Arial" w:hAnsi="Arial" w:cs="Arial"/>
          <w:i/>
          <w:sz w:val="28"/>
          <w:szCs w:val="28"/>
          <w:lang w:val="es-MX" w:eastAsia="es-MX"/>
        </w:rPr>
      </w:pPr>
      <w:r w:rsidRPr="002F057C">
        <w:rPr>
          <w:rFonts w:ascii="Arial" w:hAnsi="Arial" w:cs="Arial"/>
          <w:b/>
          <w:i/>
          <w:sz w:val="28"/>
          <w:szCs w:val="28"/>
          <w:lang w:val="es-MX" w:eastAsia="es-MX"/>
        </w:rPr>
        <w:t>“Artículo</w:t>
      </w:r>
      <w:r w:rsidR="00214E69" w:rsidRPr="002F057C">
        <w:rPr>
          <w:rFonts w:ascii="Arial" w:hAnsi="Arial" w:cs="Arial"/>
          <w:b/>
          <w:i/>
          <w:sz w:val="28"/>
          <w:szCs w:val="28"/>
          <w:lang w:val="es-MX" w:eastAsia="es-MX"/>
        </w:rPr>
        <w:t xml:space="preserve"> 237</w:t>
      </w:r>
      <w:r w:rsidR="00214E69" w:rsidRPr="002F057C">
        <w:rPr>
          <w:rFonts w:ascii="Arial" w:hAnsi="Arial" w:cs="Arial"/>
          <w:i/>
          <w:sz w:val="28"/>
          <w:szCs w:val="28"/>
          <w:lang w:val="es-MX" w:eastAsia="es-MX"/>
        </w:rPr>
        <w:t xml:space="preserve">.- Queda prohibido en el territorio nacional, todo acto de los mencionados en el artículo 235 de esta Ley, respecto de las siguientes substancias y vegetales: opio preparado, para fumar, </w:t>
      </w:r>
      <w:proofErr w:type="spellStart"/>
      <w:r w:rsidR="00214E69" w:rsidRPr="002F057C">
        <w:rPr>
          <w:rFonts w:ascii="Arial" w:hAnsi="Arial" w:cs="Arial"/>
          <w:i/>
          <w:sz w:val="28"/>
          <w:szCs w:val="28"/>
          <w:lang w:val="es-MX" w:eastAsia="es-MX"/>
        </w:rPr>
        <w:t>diacetilmorfina</w:t>
      </w:r>
      <w:proofErr w:type="spellEnd"/>
      <w:r w:rsidR="00214E69" w:rsidRPr="002F057C">
        <w:rPr>
          <w:rFonts w:ascii="Arial" w:hAnsi="Arial" w:cs="Arial"/>
          <w:i/>
          <w:sz w:val="28"/>
          <w:szCs w:val="28"/>
          <w:lang w:val="es-MX" w:eastAsia="es-MX"/>
        </w:rPr>
        <w:t xml:space="preserve"> o heroína, sus sales o preparados, </w:t>
      </w:r>
      <w:r w:rsidR="00214E69" w:rsidRPr="002F057C">
        <w:rPr>
          <w:rFonts w:ascii="Arial" w:hAnsi="Arial" w:cs="Arial"/>
          <w:b/>
          <w:i/>
          <w:sz w:val="28"/>
          <w:szCs w:val="28"/>
          <w:lang w:val="es-MX" w:eastAsia="es-MX"/>
        </w:rPr>
        <w:t>cannabis sativa, índica y americana o marihuana</w:t>
      </w:r>
      <w:r w:rsidR="00214E69" w:rsidRPr="002F057C">
        <w:rPr>
          <w:rFonts w:ascii="Arial" w:hAnsi="Arial" w:cs="Arial"/>
          <w:i/>
          <w:sz w:val="28"/>
          <w:szCs w:val="28"/>
          <w:lang w:val="es-MX" w:eastAsia="es-MX"/>
        </w:rPr>
        <w:t xml:space="preserve">, </w:t>
      </w:r>
      <w:proofErr w:type="spellStart"/>
      <w:r w:rsidR="00214E69" w:rsidRPr="002F057C">
        <w:rPr>
          <w:rFonts w:ascii="Arial" w:hAnsi="Arial" w:cs="Arial"/>
          <w:i/>
          <w:sz w:val="28"/>
          <w:szCs w:val="28"/>
          <w:lang w:val="es-MX" w:eastAsia="es-MX"/>
        </w:rPr>
        <w:t>papaver</w:t>
      </w:r>
      <w:proofErr w:type="spellEnd"/>
      <w:r w:rsidR="00214E69" w:rsidRPr="002F057C">
        <w:rPr>
          <w:rFonts w:ascii="Arial" w:hAnsi="Arial" w:cs="Arial"/>
          <w:i/>
          <w:sz w:val="28"/>
          <w:szCs w:val="28"/>
          <w:lang w:val="es-MX" w:eastAsia="es-MX"/>
        </w:rPr>
        <w:t xml:space="preserve"> </w:t>
      </w:r>
      <w:proofErr w:type="spellStart"/>
      <w:r w:rsidR="00214E69" w:rsidRPr="002F057C">
        <w:rPr>
          <w:rFonts w:ascii="Arial" w:hAnsi="Arial" w:cs="Arial"/>
          <w:i/>
          <w:sz w:val="28"/>
          <w:szCs w:val="28"/>
          <w:lang w:val="es-MX" w:eastAsia="es-MX"/>
        </w:rPr>
        <w:t>somniferum</w:t>
      </w:r>
      <w:proofErr w:type="spellEnd"/>
      <w:r w:rsidR="00214E69" w:rsidRPr="002F057C">
        <w:rPr>
          <w:rFonts w:ascii="Arial" w:hAnsi="Arial" w:cs="Arial"/>
          <w:i/>
          <w:sz w:val="28"/>
          <w:szCs w:val="28"/>
          <w:lang w:val="es-MX" w:eastAsia="es-MX"/>
        </w:rPr>
        <w:t xml:space="preserve"> o adormidera, </w:t>
      </w:r>
      <w:proofErr w:type="spellStart"/>
      <w:r w:rsidR="00214E69" w:rsidRPr="002F057C">
        <w:rPr>
          <w:rFonts w:ascii="Arial" w:hAnsi="Arial" w:cs="Arial"/>
          <w:i/>
          <w:sz w:val="28"/>
          <w:szCs w:val="28"/>
          <w:lang w:val="es-MX" w:eastAsia="es-MX"/>
        </w:rPr>
        <w:t>papaver</w:t>
      </w:r>
      <w:proofErr w:type="spellEnd"/>
      <w:r w:rsidR="00214E69" w:rsidRPr="002F057C">
        <w:rPr>
          <w:rFonts w:ascii="Arial" w:hAnsi="Arial" w:cs="Arial"/>
          <w:i/>
          <w:sz w:val="28"/>
          <w:szCs w:val="28"/>
          <w:lang w:val="es-MX" w:eastAsia="es-MX"/>
        </w:rPr>
        <w:t xml:space="preserve"> </w:t>
      </w:r>
      <w:proofErr w:type="spellStart"/>
      <w:r w:rsidR="00214E69" w:rsidRPr="002F057C">
        <w:rPr>
          <w:rFonts w:ascii="Arial" w:hAnsi="Arial" w:cs="Arial"/>
          <w:i/>
          <w:sz w:val="28"/>
          <w:szCs w:val="28"/>
          <w:lang w:val="es-MX" w:eastAsia="es-MX"/>
        </w:rPr>
        <w:t>bactreatum</w:t>
      </w:r>
      <w:proofErr w:type="spellEnd"/>
      <w:r w:rsidR="00214E69" w:rsidRPr="002F057C">
        <w:rPr>
          <w:rFonts w:ascii="Arial" w:hAnsi="Arial" w:cs="Arial"/>
          <w:i/>
          <w:sz w:val="28"/>
          <w:szCs w:val="28"/>
          <w:lang w:val="es-MX" w:eastAsia="es-MX"/>
        </w:rPr>
        <w:t xml:space="preserve"> y </w:t>
      </w:r>
      <w:proofErr w:type="spellStart"/>
      <w:r w:rsidR="00214E69" w:rsidRPr="002F057C">
        <w:rPr>
          <w:rFonts w:ascii="Arial" w:hAnsi="Arial" w:cs="Arial"/>
          <w:i/>
          <w:sz w:val="28"/>
          <w:szCs w:val="28"/>
          <w:lang w:val="es-MX" w:eastAsia="es-MX"/>
        </w:rPr>
        <w:t>erythroxilon</w:t>
      </w:r>
      <w:proofErr w:type="spellEnd"/>
      <w:r w:rsidR="00214E69" w:rsidRPr="002F057C">
        <w:rPr>
          <w:rFonts w:ascii="Arial" w:hAnsi="Arial" w:cs="Arial"/>
          <w:i/>
          <w:sz w:val="28"/>
          <w:szCs w:val="28"/>
          <w:lang w:val="es-MX" w:eastAsia="es-MX"/>
        </w:rPr>
        <w:t xml:space="preserve"> </w:t>
      </w:r>
      <w:proofErr w:type="spellStart"/>
      <w:r w:rsidR="00214E69" w:rsidRPr="002F057C">
        <w:rPr>
          <w:rFonts w:ascii="Arial" w:hAnsi="Arial" w:cs="Arial"/>
          <w:i/>
          <w:sz w:val="28"/>
          <w:szCs w:val="28"/>
          <w:lang w:val="es-MX" w:eastAsia="es-MX"/>
        </w:rPr>
        <w:t>novogratense</w:t>
      </w:r>
      <w:proofErr w:type="spellEnd"/>
      <w:r w:rsidR="00214E69" w:rsidRPr="002F057C">
        <w:rPr>
          <w:rFonts w:ascii="Arial" w:hAnsi="Arial" w:cs="Arial"/>
          <w:i/>
          <w:sz w:val="28"/>
          <w:szCs w:val="28"/>
          <w:lang w:val="es-MX" w:eastAsia="es-MX"/>
        </w:rPr>
        <w:t xml:space="preserve"> o coca, en cualquiera de sus formas, derivados o preparaciones.</w:t>
      </w:r>
    </w:p>
    <w:p w:rsidR="00214E69" w:rsidRPr="002F057C" w:rsidRDefault="00214E69" w:rsidP="000876D2">
      <w:pPr>
        <w:spacing w:after="120" w:line="360" w:lineRule="auto"/>
        <w:ind w:left="709" w:right="618"/>
        <w:jc w:val="both"/>
        <w:rPr>
          <w:rFonts w:ascii="Arial" w:hAnsi="Arial" w:cs="Arial"/>
          <w:i/>
          <w:sz w:val="28"/>
          <w:szCs w:val="28"/>
          <w:lang w:val="es-MX" w:eastAsia="es-MX"/>
        </w:rPr>
      </w:pPr>
      <w:r w:rsidRPr="002F057C">
        <w:rPr>
          <w:rFonts w:ascii="Arial" w:hAnsi="Arial" w:cs="Arial"/>
          <w:i/>
          <w:sz w:val="28"/>
          <w:szCs w:val="28"/>
          <w:lang w:val="es-MX" w:eastAsia="es-MX"/>
        </w:rPr>
        <w:t>Igual prohibición podrá ser establecida por la Secretaría de Salud para otras substancias señaladas en el artículo 234 de esta Ley, cuando se considere que puedan ser sustituidas en sus usos terapéuticos por otros elementos que, a su juicio, no originen dependencia.</w:t>
      </w:r>
      <w:r w:rsidR="00DC12A2" w:rsidRPr="002F057C">
        <w:rPr>
          <w:rFonts w:ascii="Arial" w:hAnsi="Arial" w:cs="Arial"/>
          <w:i/>
          <w:sz w:val="28"/>
          <w:szCs w:val="28"/>
          <w:lang w:val="es-MX" w:eastAsia="es-MX"/>
        </w:rPr>
        <w:t>”.</w:t>
      </w:r>
    </w:p>
    <w:p w:rsidR="00214E69" w:rsidRPr="00942762" w:rsidRDefault="006225EB" w:rsidP="000876D2">
      <w:pPr>
        <w:spacing w:after="120" w:line="360" w:lineRule="auto"/>
        <w:ind w:left="709" w:right="618"/>
        <w:jc w:val="both"/>
        <w:rPr>
          <w:rFonts w:ascii="Arial" w:hAnsi="Arial" w:cs="Arial"/>
          <w:i/>
          <w:sz w:val="28"/>
          <w:szCs w:val="28"/>
          <w:lang w:val="es-MX" w:eastAsia="es-MX"/>
        </w:rPr>
      </w:pPr>
      <w:r w:rsidRPr="00942762">
        <w:rPr>
          <w:rFonts w:ascii="Arial" w:hAnsi="Arial" w:cs="Arial"/>
          <w:b/>
          <w:i/>
          <w:sz w:val="28"/>
          <w:szCs w:val="28"/>
          <w:lang w:val="es-MX" w:eastAsia="es-MX"/>
        </w:rPr>
        <w:lastRenderedPageBreak/>
        <w:t>“Artículo</w:t>
      </w:r>
      <w:r w:rsidR="00214E69" w:rsidRPr="00942762">
        <w:rPr>
          <w:rFonts w:ascii="Arial" w:hAnsi="Arial" w:cs="Arial"/>
          <w:b/>
          <w:i/>
          <w:sz w:val="28"/>
          <w:szCs w:val="28"/>
          <w:lang w:val="es-MX" w:eastAsia="es-MX"/>
        </w:rPr>
        <w:t xml:space="preserve"> 244</w:t>
      </w:r>
      <w:r w:rsidR="00214E69" w:rsidRPr="00942762">
        <w:rPr>
          <w:rFonts w:ascii="Arial" w:hAnsi="Arial" w:cs="Arial"/>
          <w:i/>
          <w:sz w:val="28"/>
          <w:szCs w:val="28"/>
          <w:lang w:val="es-MX" w:eastAsia="es-MX"/>
        </w:rPr>
        <w:t>.- Para los efectos de esta Ley, se consideran substancias psicotrópicas las señaladas en el artículo 245 de este ordenamiento y aquellas que determine específicamente el Consejo de Salubridad General o la Secretaría de Salud.</w:t>
      </w:r>
      <w:r w:rsidR="00DC12A2" w:rsidRPr="00942762">
        <w:rPr>
          <w:rFonts w:ascii="Arial" w:hAnsi="Arial" w:cs="Arial"/>
          <w:i/>
          <w:sz w:val="28"/>
          <w:szCs w:val="28"/>
          <w:lang w:val="es-MX" w:eastAsia="es-MX"/>
        </w:rPr>
        <w:t>”.</w:t>
      </w:r>
    </w:p>
    <w:p w:rsidR="00214E69" w:rsidRPr="00EE7FEE" w:rsidRDefault="006225EB" w:rsidP="000876D2">
      <w:pPr>
        <w:spacing w:after="120" w:line="360" w:lineRule="auto"/>
        <w:ind w:left="709" w:right="618"/>
        <w:jc w:val="both"/>
        <w:rPr>
          <w:rFonts w:ascii="Arial" w:hAnsi="Arial" w:cs="Arial"/>
          <w:i/>
          <w:sz w:val="28"/>
          <w:szCs w:val="28"/>
          <w:lang w:val="es-MX" w:eastAsia="es-MX"/>
        </w:rPr>
      </w:pPr>
      <w:r w:rsidRPr="00EE7FEE">
        <w:rPr>
          <w:rFonts w:ascii="Arial" w:hAnsi="Arial" w:cs="Arial"/>
          <w:b/>
          <w:i/>
          <w:sz w:val="28"/>
          <w:szCs w:val="28"/>
          <w:lang w:val="es-MX" w:eastAsia="es-MX"/>
        </w:rPr>
        <w:t>“Artículo</w:t>
      </w:r>
      <w:r w:rsidR="00214E69" w:rsidRPr="00EE7FEE">
        <w:rPr>
          <w:rFonts w:ascii="Arial" w:hAnsi="Arial" w:cs="Arial"/>
          <w:b/>
          <w:i/>
          <w:sz w:val="28"/>
          <w:szCs w:val="28"/>
          <w:lang w:val="es-MX" w:eastAsia="es-MX"/>
        </w:rPr>
        <w:t xml:space="preserve"> 245</w:t>
      </w:r>
      <w:r w:rsidR="00214E69" w:rsidRPr="00EE7FEE">
        <w:rPr>
          <w:rFonts w:ascii="Arial" w:hAnsi="Arial" w:cs="Arial"/>
          <w:i/>
          <w:sz w:val="28"/>
          <w:szCs w:val="28"/>
          <w:lang w:val="es-MX" w:eastAsia="es-MX"/>
        </w:rPr>
        <w:t>.- En relación con las medidas de control y vigilancia que deberán adoptar las autoridades sanitarias, las substancias psicotrópicas se clasifican en cinco grupos: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 Las que tienen valor terapéutico escaso o nulo y que, por ser susceptibles de uso indebido o abuso, constituyen un problema especialmente grave para la salud pública, y son: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629"/>
        <w:gridCol w:w="3277"/>
      </w:tblGrid>
      <w:tr w:rsidR="00DC12A2" w:rsidRPr="00EE7FEE" w:rsidTr="00B47D79">
        <w:tc>
          <w:tcPr>
            <w:tcW w:w="2191" w:type="dxa"/>
            <w:shd w:val="clear" w:color="auto" w:fill="auto"/>
          </w:tcPr>
          <w:p w:rsidR="00DC12A2" w:rsidRPr="00EE7FEE" w:rsidRDefault="00DC12A2" w:rsidP="00B47D79">
            <w:pPr>
              <w:spacing w:after="120"/>
              <w:ind w:right="-4"/>
              <w:jc w:val="both"/>
              <w:rPr>
                <w:rFonts w:ascii="Arial" w:eastAsia="Calibri" w:hAnsi="Arial" w:cs="Arial"/>
                <w:i/>
                <w:sz w:val="18"/>
                <w:szCs w:val="18"/>
                <w:lang w:val="es-MX" w:eastAsia="en-US"/>
              </w:rPr>
            </w:pPr>
            <w:r w:rsidRPr="00EE7FEE">
              <w:rPr>
                <w:rFonts w:ascii="Arial" w:eastAsia="Calibri" w:hAnsi="Arial" w:cs="Arial"/>
                <w:b/>
                <w:bCs/>
                <w:sz w:val="18"/>
                <w:szCs w:val="18"/>
                <w:lang w:val="es-MX" w:eastAsia="en-US"/>
              </w:rPr>
              <w:t>Denominación Común Internacional</w:t>
            </w:r>
          </w:p>
        </w:tc>
        <w:tc>
          <w:tcPr>
            <w:tcW w:w="2629" w:type="dxa"/>
            <w:shd w:val="clear" w:color="auto" w:fill="auto"/>
          </w:tcPr>
          <w:p w:rsidR="00DC12A2" w:rsidRPr="00EE7FEE" w:rsidRDefault="00DC12A2" w:rsidP="00B47D79">
            <w:pPr>
              <w:spacing w:after="120" w:line="360" w:lineRule="auto"/>
              <w:ind w:right="87"/>
              <w:jc w:val="both"/>
              <w:rPr>
                <w:rFonts w:ascii="Arial" w:eastAsia="Calibri" w:hAnsi="Arial" w:cs="Arial"/>
                <w:i/>
                <w:sz w:val="18"/>
                <w:szCs w:val="18"/>
                <w:lang w:val="es-MX" w:eastAsia="en-US"/>
              </w:rPr>
            </w:pPr>
            <w:r w:rsidRPr="00EE7FEE">
              <w:rPr>
                <w:rFonts w:ascii="Arial" w:eastAsia="Calibri" w:hAnsi="Arial" w:cs="Arial"/>
                <w:b/>
                <w:bCs/>
                <w:sz w:val="18"/>
                <w:szCs w:val="18"/>
                <w:lang w:val="es-MX" w:eastAsia="en-US"/>
              </w:rPr>
              <w:t>Otras Denominaciones Comunes o Vulgares</w:t>
            </w:r>
          </w:p>
        </w:tc>
        <w:tc>
          <w:tcPr>
            <w:tcW w:w="3277" w:type="dxa"/>
            <w:shd w:val="clear" w:color="auto" w:fill="auto"/>
          </w:tcPr>
          <w:p w:rsidR="00DC12A2" w:rsidRPr="00EE7FEE" w:rsidRDefault="00DC12A2" w:rsidP="00B47D79">
            <w:pPr>
              <w:spacing w:after="120" w:line="360" w:lineRule="auto"/>
              <w:ind w:left="44" w:right="51" w:firstLine="9"/>
              <w:jc w:val="both"/>
              <w:rPr>
                <w:rFonts w:ascii="Arial" w:eastAsia="Calibri" w:hAnsi="Arial" w:cs="Arial"/>
                <w:i/>
                <w:sz w:val="18"/>
                <w:szCs w:val="18"/>
                <w:lang w:val="es-MX" w:eastAsia="en-US"/>
              </w:rPr>
            </w:pPr>
            <w:r w:rsidRPr="00EE7FEE">
              <w:rPr>
                <w:rFonts w:ascii="Arial" w:eastAsia="Calibri" w:hAnsi="Arial" w:cs="Arial"/>
                <w:b/>
                <w:bCs/>
                <w:sz w:val="18"/>
                <w:szCs w:val="18"/>
                <w:lang w:val="es-MX" w:eastAsia="en-US"/>
              </w:rPr>
              <w:t>Denominación Química</w:t>
            </w:r>
          </w:p>
        </w:tc>
      </w:tr>
    </w:tbl>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CATINONA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(-)-α-</w:t>
      </w:r>
      <w:proofErr w:type="spellStart"/>
      <w:r w:rsidRPr="00EE7FEE">
        <w:rPr>
          <w:rFonts w:ascii="Arial" w:eastAsia="Calibri" w:hAnsi="Arial" w:cs="Arial"/>
          <w:sz w:val="16"/>
          <w:szCs w:val="16"/>
          <w:lang w:val="es-MX" w:eastAsia="en-US"/>
        </w:rPr>
        <w:t>aminopropiofenona</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DET</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proofErr w:type="spellStart"/>
      <w:r w:rsidRPr="00EE7FEE">
        <w:rPr>
          <w:rFonts w:ascii="Arial" w:eastAsia="Calibri" w:hAnsi="Arial" w:cs="Arial"/>
          <w:sz w:val="16"/>
          <w:szCs w:val="16"/>
          <w:lang w:val="es-MX" w:eastAsia="en-US"/>
        </w:rPr>
        <w:t>n</w:t>
      </w:r>
      <w:proofErr w:type="gramStart"/>
      <w:r w:rsidRPr="00EE7FEE">
        <w:rPr>
          <w:rFonts w:ascii="Arial" w:eastAsia="Calibri" w:hAnsi="Arial" w:cs="Arial"/>
          <w:sz w:val="16"/>
          <w:szCs w:val="16"/>
          <w:lang w:val="es-MX" w:eastAsia="en-US"/>
        </w:rPr>
        <w:t>,n</w:t>
      </w:r>
      <w:proofErr w:type="gramEnd"/>
      <w:r w:rsidRPr="00EE7FEE">
        <w:rPr>
          <w:rFonts w:ascii="Arial" w:eastAsia="Calibri" w:hAnsi="Arial" w:cs="Arial"/>
          <w:sz w:val="16"/>
          <w:szCs w:val="16"/>
          <w:lang w:val="es-MX" w:eastAsia="en-US"/>
        </w:rPr>
        <w:t>-dietiltriptamina</w:t>
      </w:r>
      <w:proofErr w:type="spellEnd"/>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DMA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dl-2,5-dimetoxi-α-</w:t>
      </w:r>
      <w:proofErr w:type="spellStart"/>
      <w:r w:rsidRPr="00EE7FEE">
        <w:rPr>
          <w:rFonts w:ascii="Arial" w:eastAsia="Calibri" w:hAnsi="Arial" w:cs="Arial"/>
          <w:sz w:val="16"/>
          <w:szCs w:val="16"/>
          <w:lang w:val="es-MX" w:eastAsia="en-US"/>
        </w:rPr>
        <w:t>metilfeniletilamina</w:t>
      </w:r>
      <w:proofErr w:type="spellEnd"/>
      <w:r w:rsidRPr="00EE7FEE">
        <w:rPr>
          <w:rFonts w:ascii="Arial" w:eastAsia="Calibri" w:hAnsi="Arial" w:cs="Arial"/>
          <w:sz w:val="16"/>
          <w:szCs w:val="16"/>
          <w:lang w:val="es-MX" w:eastAsia="en-US"/>
        </w:rPr>
        <w:t>.</w:t>
      </w:r>
    </w:p>
    <w:p w:rsidR="00DC12A2" w:rsidRPr="00EE7FEE" w:rsidRDefault="00DC12A2" w:rsidP="00DC12A2">
      <w:pPr>
        <w:ind w:right="-375"/>
        <w:jc w:val="both"/>
        <w:rPr>
          <w:rFonts w:ascii="Arial" w:eastAsia="Calibri" w:hAnsi="Arial" w:cs="Arial"/>
          <w:sz w:val="16"/>
          <w:szCs w:val="16"/>
          <w:lang w:val="es-MX" w:eastAsia="en-US"/>
        </w:rPr>
      </w:pPr>
    </w:p>
    <w:p w:rsidR="00DC12A2" w:rsidRPr="00EE7FEE" w:rsidRDefault="00DC12A2" w:rsidP="00DC12A2">
      <w:pPr>
        <w:ind w:right="-375"/>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DMHP</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3-(1,2-dimetilhetil)-1-hidroxi-7</w:t>
      </w:r>
      <w:proofErr w:type="gramStart"/>
      <w:r w:rsidRPr="00EE7FEE">
        <w:rPr>
          <w:rFonts w:ascii="Arial" w:eastAsia="Calibri" w:hAnsi="Arial" w:cs="Arial"/>
          <w:sz w:val="16"/>
          <w:szCs w:val="16"/>
          <w:lang w:val="es-MX" w:eastAsia="en-US"/>
        </w:rPr>
        <w:t>,8,9,10</w:t>
      </w:r>
      <w:proofErr w:type="gramEnd"/>
      <w:r w:rsidRPr="00EE7FEE">
        <w:rPr>
          <w:rFonts w:ascii="Arial" w:eastAsia="Calibri" w:hAnsi="Arial" w:cs="Arial"/>
          <w:sz w:val="16"/>
          <w:szCs w:val="16"/>
          <w:lang w:val="es-MX" w:eastAsia="en-US"/>
        </w:rPr>
        <w:t>-</w:t>
      </w:r>
    </w:p>
    <w:p w:rsidR="00DC12A2" w:rsidRPr="00EE7FEE" w:rsidRDefault="00DC12A2" w:rsidP="00DC12A2">
      <w:pPr>
        <w:ind w:left="4248" w:right="-658" w:firstLine="708"/>
        <w:jc w:val="both"/>
        <w:rPr>
          <w:rFonts w:ascii="Arial" w:eastAsia="Calibri" w:hAnsi="Arial" w:cs="Arial"/>
          <w:sz w:val="16"/>
          <w:szCs w:val="16"/>
          <w:lang w:val="es-MX" w:eastAsia="en-US"/>
        </w:rPr>
      </w:pPr>
      <w:proofErr w:type="gramStart"/>
      <w:r w:rsidRPr="00EE7FEE">
        <w:rPr>
          <w:rFonts w:ascii="Arial" w:eastAsia="Calibri" w:hAnsi="Arial" w:cs="Arial"/>
          <w:sz w:val="16"/>
          <w:szCs w:val="16"/>
          <w:lang w:val="es-MX" w:eastAsia="en-US"/>
        </w:rPr>
        <w:t>tetrahidro-6,</w:t>
      </w:r>
      <w:proofErr w:type="gramEnd"/>
      <w:r w:rsidRPr="00EE7FEE">
        <w:rPr>
          <w:rFonts w:ascii="Arial" w:eastAsia="Calibri" w:hAnsi="Arial" w:cs="Arial"/>
          <w:sz w:val="16"/>
          <w:szCs w:val="16"/>
          <w:lang w:val="es-MX" w:eastAsia="en-US"/>
        </w:rPr>
        <w:t xml:space="preserve">6,9-trimetil-6H </w:t>
      </w:r>
      <w:proofErr w:type="spellStart"/>
      <w:r w:rsidRPr="00EE7FEE">
        <w:rPr>
          <w:rFonts w:ascii="Arial" w:eastAsia="Calibri" w:hAnsi="Arial" w:cs="Arial"/>
          <w:sz w:val="16"/>
          <w:szCs w:val="16"/>
          <w:lang w:val="es-MX" w:eastAsia="en-US"/>
        </w:rPr>
        <w:t>dibenzo</w:t>
      </w:r>
      <w:proofErr w:type="spellEnd"/>
      <w:r w:rsidRPr="00EE7FEE">
        <w:rPr>
          <w:rFonts w:ascii="Arial" w:eastAsia="Calibri" w:hAnsi="Arial" w:cs="Arial"/>
          <w:sz w:val="16"/>
          <w:szCs w:val="16"/>
          <w:lang w:val="es-MX" w:eastAsia="en-US"/>
        </w:rPr>
        <w:t xml:space="preserve"> (</w:t>
      </w:r>
      <w:proofErr w:type="spellStart"/>
      <w:r w:rsidRPr="00EE7FEE">
        <w:rPr>
          <w:rFonts w:ascii="Arial" w:eastAsia="Calibri" w:hAnsi="Arial" w:cs="Arial"/>
          <w:sz w:val="16"/>
          <w:szCs w:val="16"/>
          <w:lang w:val="es-MX" w:eastAsia="en-US"/>
        </w:rPr>
        <w:t>b,d</w:t>
      </w:r>
      <w:proofErr w:type="spellEnd"/>
      <w:r w:rsidRPr="00EE7FEE">
        <w:rPr>
          <w:rFonts w:ascii="Arial" w:eastAsia="Calibri" w:hAnsi="Arial" w:cs="Arial"/>
          <w:sz w:val="16"/>
          <w:szCs w:val="16"/>
          <w:lang w:val="es-MX" w:eastAsia="en-US"/>
        </w:rPr>
        <w:t xml:space="preserve">) </w:t>
      </w:r>
      <w:proofErr w:type="spellStart"/>
      <w:r w:rsidRPr="00EE7FEE">
        <w:rPr>
          <w:rFonts w:ascii="Arial" w:eastAsia="Calibri" w:hAnsi="Arial" w:cs="Arial"/>
          <w:sz w:val="16"/>
          <w:szCs w:val="16"/>
          <w:lang w:val="es-MX" w:eastAsia="en-US"/>
        </w:rPr>
        <w:t>pirano</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DMT</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proofErr w:type="spellStart"/>
      <w:r w:rsidRPr="00EE7FEE">
        <w:rPr>
          <w:rFonts w:ascii="Arial" w:eastAsia="Calibri" w:hAnsi="Arial" w:cs="Arial"/>
          <w:sz w:val="16"/>
          <w:szCs w:val="16"/>
          <w:lang w:val="es-MX" w:eastAsia="en-US"/>
        </w:rPr>
        <w:t>n</w:t>
      </w:r>
      <w:proofErr w:type="gramStart"/>
      <w:r w:rsidRPr="00EE7FEE">
        <w:rPr>
          <w:rFonts w:ascii="Arial" w:eastAsia="Calibri" w:hAnsi="Arial" w:cs="Arial"/>
          <w:sz w:val="16"/>
          <w:szCs w:val="16"/>
          <w:lang w:val="es-MX" w:eastAsia="en-US"/>
        </w:rPr>
        <w:t>,n</w:t>
      </w:r>
      <w:proofErr w:type="gramEnd"/>
      <w:r w:rsidRPr="00EE7FEE">
        <w:rPr>
          <w:rFonts w:ascii="Arial" w:eastAsia="Calibri" w:hAnsi="Arial" w:cs="Arial"/>
          <w:sz w:val="16"/>
          <w:szCs w:val="16"/>
          <w:lang w:val="es-MX" w:eastAsia="en-US"/>
        </w:rPr>
        <w:t>-dimetiltriptamina</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BROLAMFETAMINA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DOB</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2,5-dimetoxi-4-bromoanfetamina.</w:t>
      </w:r>
    </w:p>
    <w:p w:rsidR="00DC12A2" w:rsidRPr="00EE7FEE" w:rsidRDefault="00DC12A2" w:rsidP="00DC12A2">
      <w:pPr>
        <w:ind w:right="-658"/>
        <w:jc w:val="both"/>
        <w:rPr>
          <w:rFonts w:ascii="Arial" w:eastAsia="Calibri" w:hAnsi="Arial" w:cs="Arial"/>
          <w:sz w:val="16"/>
          <w:szCs w:val="16"/>
          <w:lang w:val="es-MX" w:eastAsia="en-US"/>
        </w:rPr>
      </w:pPr>
    </w:p>
    <w:p w:rsidR="00DC12A2" w:rsidRPr="00EE7FEE" w:rsidRDefault="00DC12A2" w:rsidP="00DC12A2">
      <w:pPr>
        <w:ind w:right="-65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DOET</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d1-2,5-dimetoxi-4-etil-α-</w:t>
      </w:r>
      <w:proofErr w:type="spellStart"/>
      <w:r w:rsidRPr="00EE7FEE">
        <w:rPr>
          <w:rFonts w:ascii="Arial" w:eastAsia="Calibri" w:hAnsi="Arial" w:cs="Arial"/>
          <w:sz w:val="16"/>
          <w:szCs w:val="16"/>
          <w:lang w:val="es-MX" w:eastAsia="en-US"/>
        </w:rPr>
        <w:t>metilfeniletilamina</w:t>
      </w:r>
      <w:proofErr w:type="spellEnd"/>
      <w:r w:rsidRPr="00EE7FEE">
        <w:rPr>
          <w:rFonts w:ascii="Arial" w:eastAsia="Calibri" w:hAnsi="Arial" w:cs="Arial"/>
          <w:sz w:val="16"/>
          <w:szCs w:val="16"/>
          <w:lang w:val="es-MX" w:eastAsia="en-US"/>
        </w:rPr>
        <w:t>.</w:t>
      </w:r>
    </w:p>
    <w:p w:rsidR="00DC12A2" w:rsidRPr="00EE7FEE" w:rsidRDefault="00DC12A2" w:rsidP="00DC12A2">
      <w:pPr>
        <w:ind w:right="-658"/>
        <w:jc w:val="both"/>
        <w:rPr>
          <w:rFonts w:ascii="Arial" w:eastAsia="Calibri" w:hAnsi="Arial" w:cs="Arial"/>
          <w:sz w:val="16"/>
          <w:szCs w:val="16"/>
          <w:lang w:val="es-MX" w:eastAsia="en-US"/>
        </w:rPr>
      </w:pPr>
    </w:p>
    <w:p w:rsidR="00DC12A2" w:rsidRPr="00EE7FEE" w:rsidRDefault="00DC12A2" w:rsidP="00DC12A2">
      <w:pPr>
        <w:ind w:right="-65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(+)-LISERGIDA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LSD, LSD-25</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w:t>
      </w:r>
      <w:proofErr w:type="spellStart"/>
      <w:r w:rsidRPr="00EE7FEE">
        <w:rPr>
          <w:rFonts w:ascii="Arial" w:eastAsia="Calibri" w:hAnsi="Arial" w:cs="Arial"/>
          <w:sz w:val="16"/>
          <w:szCs w:val="16"/>
          <w:lang w:val="es-MX" w:eastAsia="en-US"/>
        </w:rPr>
        <w:t>n</w:t>
      </w:r>
      <w:proofErr w:type="gramStart"/>
      <w:r w:rsidRPr="00EE7FEE">
        <w:rPr>
          <w:rFonts w:ascii="Arial" w:eastAsia="Calibri" w:hAnsi="Arial" w:cs="Arial"/>
          <w:sz w:val="16"/>
          <w:szCs w:val="16"/>
          <w:lang w:val="es-MX" w:eastAsia="en-US"/>
        </w:rPr>
        <w:t>,n</w:t>
      </w:r>
      <w:proofErr w:type="gramEnd"/>
      <w:r w:rsidRPr="00EE7FEE">
        <w:rPr>
          <w:rFonts w:ascii="Arial" w:eastAsia="Calibri" w:hAnsi="Arial" w:cs="Arial"/>
          <w:sz w:val="16"/>
          <w:szCs w:val="16"/>
          <w:lang w:val="es-MX" w:eastAsia="en-US"/>
        </w:rPr>
        <w:t>-dietilisergamida</w:t>
      </w:r>
      <w:proofErr w:type="spellEnd"/>
      <w:r w:rsidRPr="00EE7FEE">
        <w:rPr>
          <w:rFonts w:ascii="Arial" w:eastAsia="Calibri" w:hAnsi="Arial" w:cs="Arial"/>
          <w:sz w:val="16"/>
          <w:szCs w:val="16"/>
          <w:lang w:val="es-MX" w:eastAsia="en-US"/>
        </w:rPr>
        <w:t>-(</w:t>
      </w:r>
      <w:proofErr w:type="spellStart"/>
      <w:r w:rsidRPr="00EE7FEE">
        <w:rPr>
          <w:rFonts w:ascii="Arial" w:eastAsia="Calibri" w:hAnsi="Arial" w:cs="Arial"/>
          <w:sz w:val="16"/>
          <w:szCs w:val="16"/>
          <w:lang w:val="es-MX" w:eastAsia="en-US"/>
        </w:rPr>
        <w:t>dietilamida</w:t>
      </w:r>
      <w:proofErr w:type="spellEnd"/>
      <w:r w:rsidRPr="00EE7FEE">
        <w:rPr>
          <w:rFonts w:ascii="Arial" w:eastAsia="Calibri" w:hAnsi="Arial" w:cs="Arial"/>
          <w:sz w:val="16"/>
          <w:szCs w:val="16"/>
          <w:lang w:val="es-MX" w:eastAsia="en-US"/>
        </w:rPr>
        <w:t xml:space="preserve"> del ácido </w:t>
      </w:r>
    </w:p>
    <w:p w:rsidR="00DC12A2" w:rsidRPr="00EE7FEE" w:rsidRDefault="00DC12A2" w:rsidP="00DC12A2">
      <w:pPr>
        <w:ind w:right="-65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d-lisérgico).</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MDA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3,4-metilenodioxianfetamina.</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TENANFETAMINA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MDMA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dl-3,4-metilendioxi-n,-</w:t>
      </w: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proofErr w:type="spellStart"/>
      <w:proofErr w:type="gramStart"/>
      <w:r w:rsidRPr="00EE7FEE">
        <w:rPr>
          <w:rFonts w:ascii="Arial" w:eastAsia="Calibri" w:hAnsi="Arial" w:cs="Arial"/>
          <w:sz w:val="16"/>
          <w:szCs w:val="16"/>
          <w:lang w:val="es-MX" w:eastAsia="en-US"/>
        </w:rPr>
        <w:t>dimetilfeniletilamina</w:t>
      </w:r>
      <w:proofErr w:type="spellEnd"/>
      <w:proofErr w:type="gram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MESCALINA (PEYOTE;</w:t>
      </w:r>
      <w:r w:rsidRPr="00EE7FEE">
        <w:rPr>
          <w:rFonts w:ascii="Arial" w:eastAsia="Calibri" w:hAnsi="Arial" w:cs="Arial"/>
          <w:sz w:val="16"/>
          <w:szCs w:val="16"/>
          <w:lang w:val="es-MX" w:eastAsia="en-US"/>
        </w:rPr>
        <w:tab/>
        <w:t>3</w:t>
      </w:r>
      <w:proofErr w:type="gramStart"/>
      <w:r w:rsidRPr="00EE7FEE">
        <w:rPr>
          <w:rFonts w:ascii="Arial" w:eastAsia="Calibri" w:hAnsi="Arial" w:cs="Arial"/>
          <w:sz w:val="16"/>
          <w:szCs w:val="16"/>
          <w:lang w:val="es-MX" w:eastAsia="en-US"/>
        </w:rPr>
        <w:t>,4,5</w:t>
      </w:r>
      <w:proofErr w:type="gramEnd"/>
      <w:r w:rsidRPr="00EE7FEE">
        <w:rPr>
          <w:rFonts w:ascii="Arial" w:eastAsia="Calibri" w:hAnsi="Arial" w:cs="Arial"/>
          <w:sz w:val="16"/>
          <w:szCs w:val="16"/>
          <w:lang w:val="es-MX" w:eastAsia="en-US"/>
        </w:rPr>
        <w:t>-trimetoxifenetilamina.</w:t>
      </w:r>
    </w:p>
    <w:p w:rsidR="00DC12A2" w:rsidRPr="00EE7FEE" w:rsidRDefault="00DC12A2" w:rsidP="00DC12A2">
      <w:pPr>
        <w:ind w:left="2124" w:right="-232" w:firstLine="708"/>
        <w:jc w:val="both"/>
        <w:rPr>
          <w:rFonts w:ascii="Arial" w:eastAsia="Calibri" w:hAnsi="Arial" w:cs="Arial"/>
          <w:sz w:val="16"/>
          <w:szCs w:val="16"/>
          <w:lang w:val="en-US" w:eastAsia="en-US"/>
        </w:rPr>
      </w:pPr>
      <w:r w:rsidRPr="00EE7FEE">
        <w:rPr>
          <w:rFonts w:ascii="Arial" w:eastAsia="Calibri" w:hAnsi="Arial" w:cs="Arial"/>
          <w:sz w:val="16"/>
          <w:szCs w:val="16"/>
          <w:lang w:val="en-US" w:eastAsia="en-US"/>
        </w:rPr>
        <w:t>LO-PHOPHORA</w:t>
      </w:r>
    </w:p>
    <w:p w:rsidR="00DC12A2" w:rsidRPr="00EE7FEE" w:rsidRDefault="00DC12A2" w:rsidP="00DC12A2">
      <w:pPr>
        <w:ind w:left="2124" w:right="-232" w:firstLine="708"/>
        <w:jc w:val="both"/>
        <w:rPr>
          <w:rFonts w:ascii="Arial" w:eastAsia="Calibri" w:hAnsi="Arial" w:cs="Arial"/>
          <w:sz w:val="16"/>
          <w:szCs w:val="16"/>
          <w:lang w:val="en-US" w:eastAsia="en-US"/>
        </w:rPr>
      </w:pPr>
      <w:r w:rsidRPr="00EE7FEE">
        <w:rPr>
          <w:rFonts w:ascii="Arial" w:eastAsia="Calibri" w:hAnsi="Arial" w:cs="Arial"/>
          <w:sz w:val="16"/>
          <w:szCs w:val="16"/>
          <w:lang w:val="en-US" w:eastAsia="en-US"/>
        </w:rPr>
        <w:t>WILLIAMS II</w:t>
      </w:r>
    </w:p>
    <w:p w:rsidR="00DC12A2" w:rsidRPr="00EE7FEE" w:rsidRDefault="00DC12A2" w:rsidP="00DC12A2">
      <w:pPr>
        <w:ind w:left="2124" w:right="-232" w:firstLine="708"/>
        <w:jc w:val="both"/>
        <w:rPr>
          <w:rFonts w:ascii="Arial" w:eastAsia="Calibri" w:hAnsi="Arial" w:cs="Arial"/>
          <w:sz w:val="16"/>
          <w:szCs w:val="16"/>
          <w:lang w:val="en-US" w:eastAsia="en-US"/>
        </w:rPr>
      </w:pPr>
      <w:r w:rsidRPr="00EE7FEE">
        <w:rPr>
          <w:rFonts w:ascii="Arial" w:eastAsia="Calibri" w:hAnsi="Arial" w:cs="Arial"/>
          <w:sz w:val="16"/>
          <w:szCs w:val="16"/>
          <w:lang w:val="en-US" w:eastAsia="en-US"/>
        </w:rPr>
        <w:t>ANHALONIUM WILLIAMS II;</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ANHALONIUM LEWIN II.</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MMDA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 dl-5-metoxi-3,4-metilendioxi-α-</w:t>
      </w:r>
    </w:p>
    <w:p w:rsidR="00DC12A2" w:rsidRPr="00EE7FEE" w:rsidRDefault="00DC12A2" w:rsidP="00DC12A2">
      <w:pPr>
        <w:ind w:left="4248" w:right="-232" w:firstLine="708"/>
        <w:jc w:val="both"/>
        <w:rPr>
          <w:rFonts w:ascii="Arial" w:eastAsia="Calibri" w:hAnsi="Arial" w:cs="Arial"/>
          <w:sz w:val="16"/>
          <w:szCs w:val="16"/>
          <w:lang w:val="es-MX" w:eastAsia="en-US"/>
        </w:rPr>
      </w:pPr>
      <w:proofErr w:type="spellStart"/>
      <w:proofErr w:type="gramStart"/>
      <w:r w:rsidRPr="00EE7FEE">
        <w:rPr>
          <w:rFonts w:ascii="Arial" w:eastAsia="Calibri" w:hAnsi="Arial" w:cs="Arial"/>
          <w:sz w:val="16"/>
          <w:szCs w:val="16"/>
          <w:lang w:val="es-MX" w:eastAsia="en-US"/>
        </w:rPr>
        <w:t>metilfeniletilamina</w:t>
      </w:r>
      <w:proofErr w:type="spellEnd"/>
      <w:proofErr w:type="gram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PARAHEXILO</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 3-hexil-1-hidroxi-7</w:t>
      </w:r>
      <w:proofErr w:type="gramStart"/>
      <w:r w:rsidRPr="00EE7FEE">
        <w:rPr>
          <w:rFonts w:ascii="Arial" w:eastAsia="Calibri" w:hAnsi="Arial" w:cs="Arial"/>
          <w:sz w:val="16"/>
          <w:szCs w:val="16"/>
          <w:lang w:val="es-MX" w:eastAsia="en-US"/>
        </w:rPr>
        <w:t>,8,9,10</w:t>
      </w:r>
      <w:proofErr w:type="gramEnd"/>
      <w:r w:rsidRPr="00EE7FEE">
        <w:rPr>
          <w:rFonts w:ascii="Arial" w:eastAsia="Calibri" w:hAnsi="Arial" w:cs="Arial"/>
          <w:sz w:val="16"/>
          <w:szCs w:val="16"/>
          <w:lang w:val="es-MX" w:eastAsia="en-US"/>
        </w:rPr>
        <w:t>-tetrahidro-6,6,9-</w:t>
      </w:r>
    </w:p>
    <w:p w:rsidR="00DC12A2" w:rsidRPr="00EE7FEE" w:rsidRDefault="00DC12A2" w:rsidP="00DC12A2">
      <w:pPr>
        <w:ind w:left="4248" w:right="-232" w:firstLine="708"/>
        <w:jc w:val="both"/>
        <w:rPr>
          <w:rFonts w:ascii="Arial" w:eastAsia="Calibri" w:hAnsi="Arial" w:cs="Arial"/>
          <w:sz w:val="16"/>
          <w:szCs w:val="16"/>
          <w:lang w:val="es-MX" w:eastAsia="en-US"/>
        </w:rPr>
      </w:pPr>
      <w:proofErr w:type="gramStart"/>
      <w:r w:rsidRPr="00EE7FEE">
        <w:rPr>
          <w:rFonts w:ascii="Arial" w:eastAsia="Calibri" w:hAnsi="Arial" w:cs="Arial"/>
          <w:sz w:val="16"/>
          <w:szCs w:val="16"/>
          <w:lang w:val="es-MX" w:eastAsia="en-US"/>
        </w:rPr>
        <w:t>trimetil-</w:t>
      </w:r>
      <w:proofErr w:type="gramEnd"/>
      <w:r w:rsidRPr="00EE7FEE">
        <w:rPr>
          <w:rFonts w:ascii="Arial" w:eastAsia="Calibri" w:hAnsi="Arial" w:cs="Arial"/>
          <w:sz w:val="16"/>
          <w:szCs w:val="16"/>
          <w:lang w:val="es-MX" w:eastAsia="en-US"/>
        </w:rPr>
        <w:t>6h-dibenzo [</w:t>
      </w:r>
      <w:proofErr w:type="spellStart"/>
      <w:r w:rsidRPr="00EE7FEE">
        <w:rPr>
          <w:rFonts w:ascii="Arial" w:eastAsia="Calibri" w:hAnsi="Arial" w:cs="Arial"/>
          <w:sz w:val="16"/>
          <w:szCs w:val="16"/>
          <w:lang w:val="es-MX" w:eastAsia="en-US"/>
        </w:rPr>
        <w:t>b,d</w:t>
      </w:r>
      <w:proofErr w:type="spellEnd"/>
      <w:r w:rsidRPr="00EE7FEE">
        <w:rPr>
          <w:rFonts w:ascii="Arial" w:eastAsia="Calibri" w:hAnsi="Arial" w:cs="Arial"/>
          <w:sz w:val="16"/>
          <w:szCs w:val="16"/>
          <w:lang w:val="es-MX" w:eastAsia="en-US"/>
        </w:rPr>
        <w:t xml:space="preserve">] </w:t>
      </w:r>
      <w:proofErr w:type="spellStart"/>
      <w:r w:rsidRPr="00EE7FEE">
        <w:rPr>
          <w:rFonts w:ascii="Arial" w:eastAsia="Calibri" w:hAnsi="Arial" w:cs="Arial"/>
          <w:sz w:val="16"/>
          <w:szCs w:val="16"/>
          <w:lang w:val="es-MX" w:eastAsia="en-US"/>
        </w:rPr>
        <w:t>pirano</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ETICICLIDINA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PCE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n-etil-1-fenilciclohexilamina.</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ROLICICLIDINA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PHP, PCPY</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1-(1-fenilciclohexil) </w:t>
      </w:r>
      <w:proofErr w:type="spellStart"/>
      <w:r w:rsidRPr="00EE7FEE">
        <w:rPr>
          <w:rFonts w:ascii="Arial" w:eastAsia="Calibri" w:hAnsi="Arial" w:cs="Arial"/>
          <w:sz w:val="16"/>
          <w:szCs w:val="16"/>
          <w:lang w:val="es-MX" w:eastAsia="en-US"/>
        </w:rPr>
        <w:t>pirrolidina</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PMA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4-metoxi-α-</w:t>
      </w:r>
      <w:proofErr w:type="spellStart"/>
      <w:r w:rsidRPr="00EE7FEE">
        <w:rPr>
          <w:rFonts w:ascii="Arial" w:eastAsia="Calibri" w:hAnsi="Arial" w:cs="Arial"/>
          <w:sz w:val="16"/>
          <w:szCs w:val="16"/>
          <w:lang w:val="es-MX" w:eastAsia="en-US"/>
        </w:rPr>
        <w:t>metilfenile-tilamina</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PSILOCINA, PSILOTSINA</w:t>
      </w:r>
      <w:r w:rsidRPr="00EE7FEE">
        <w:rPr>
          <w:rFonts w:ascii="Arial" w:eastAsia="Calibri" w:hAnsi="Arial" w:cs="Arial"/>
          <w:sz w:val="16"/>
          <w:szCs w:val="16"/>
          <w:lang w:val="es-MX" w:eastAsia="en-US"/>
        </w:rPr>
        <w:tab/>
        <w:t>3-(2-dimetilaminoetil) -4-hidroxi-indol.</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PSILOCIBINA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 HONGOS</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fosfato </w:t>
      </w:r>
      <w:proofErr w:type="spellStart"/>
      <w:r w:rsidRPr="00EE7FEE">
        <w:rPr>
          <w:rFonts w:ascii="Arial" w:eastAsia="Calibri" w:hAnsi="Arial" w:cs="Arial"/>
          <w:sz w:val="16"/>
          <w:szCs w:val="16"/>
          <w:lang w:val="es-MX" w:eastAsia="en-US"/>
        </w:rPr>
        <w:t>dihidrogenado</w:t>
      </w:r>
      <w:proofErr w:type="spellEnd"/>
      <w:r w:rsidRPr="00EE7FEE">
        <w:rPr>
          <w:rFonts w:ascii="Arial" w:eastAsia="Calibri" w:hAnsi="Arial" w:cs="Arial"/>
          <w:sz w:val="16"/>
          <w:szCs w:val="16"/>
          <w:lang w:val="es-MX" w:eastAsia="en-US"/>
        </w:rPr>
        <w:t xml:space="preserve"> de 3-(2-dimetil-</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ALUCINANTES DE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proofErr w:type="spellStart"/>
      <w:r w:rsidRPr="00EE7FEE">
        <w:rPr>
          <w:rFonts w:ascii="Arial" w:eastAsia="Calibri" w:hAnsi="Arial" w:cs="Arial"/>
          <w:sz w:val="16"/>
          <w:szCs w:val="16"/>
          <w:lang w:val="es-MX" w:eastAsia="en-US"/>
        </w:rPr>
        <w:t>aminoetil</w:t>
      </w:r>
      <w:proofErr w:type="spellEnd"/>
      <w:r w:rsidRPr="00EE7FEE">
        <w:rPr>
          <w:rFonts w:ascii="Arial" w:eastAsia="Calibri" w:hAnsi="Arial" w:cs="Arial"/>
          <w:sz w:val="16"/>
          <w:szCs w:val="16"/>
          <w:lang w:val="es-MX" w:eastAsia="en-US"/>
        </w:rPr>
        <w:t>)-indol-4-ilo.</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 xml:space="preserve">CUALQUIER VARIEDAD </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BOTANICA, EN ESPECIAL LAS</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ESPECIES PSILOCYBE</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MEXICANA, STOPHARIA</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CUBENSIS Y CONOCYBE, Y</w:t>
      </w:r>
    </w:p>
    <w:p w:rsidR="00DC12A2" w:rsidRPr="00EE7FEE" w:rsidRDefault="00DC12A2" w:rsidP="00DC12A2">
      <w:pPr>
        <w:ind w:left="2124" w:right="-232" w:firstLine="708"/>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lastRenderedPageBreak/>
        <w:t>SUS PRINCIPIOS ACTIVOS.</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STP, DOM </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2-amino-1-(2,5 dimetoxi-4-metil)</w:t>
      </w:r>
    </w:p>
    <w:p w:rsidR="00DC12A2" w:rsidRPr="00EE7FEE" w:rsidRDefault="00DC12A2" w:rsidP="00DC12A2">
      <w:pPr>
        <w:ind w:left="4248" w:right="-232" w:firstLine="708"/>
        <w:jc w:val="both"/>
        <w:rPr>
          <w:rFonts w:ascii="Arial" w:eastAsia="Calibri" w:hAnsi="Arial" w:cs="Arial"/>
          <w:sz w:val="16"/>
          <w:szCs w:val="16"/>
          <w:lang w:val="es-MX" w:eastAsia="en-US"/>
        </w:rPr>
      </w:pPr>
      <w:proofErr w:type="spellStart"/>
      <w:proofErr w:type="gramStart"/>
      <w:r w:rsidRPr="00EE7FEE">
        <w:rPr>
          <w:rFonts w:ascii="Arial" w:eastAsia="Calibri" w:hAnsi="Arial" w:cs="Arial"/>
          <w:sz w:val="16"/>
          <w:szCs w:val="16"/>
          <w:lang w:val="es-MX" w:eastAsia="en-US"/>
        </w:rPr>
        <w:t>fenilpropano</w:t>
      </w:r>
      <w:proofErr w:type="spellEnd"/>
      <w:proofErr w:type="gram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 xml:space="preserve">TENOCICLIDINA </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TCP</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1-[1-(2-tienil) </w:t>
      </w:r>
      <w:proofErr w:type="spellStart"/>
      <w:r w:rsidRPr="00EE7FEE">
        <w:rPr>
          <w:rFonts w:ascii="Arial" w:eastAsia="Calibri" w:hAnsi="Arial" w:cs="Arial"/>
          <w:sz w:val="16"/>
          <w:szCs w:val="16"/>
          <w:lang w:val="es-MX" w:eastAsia="en-US"/>
        </w:rPr>
        <w:t>ciclohexil</w:t>
      </w:r>
      <w:proofErr w:type="spellEnd"/>
      <w:r w:rsidRPr="00EE7FEE">
        <w:rPr>
          <w:rFonts w:ascii="Arial" w:eastAsia="Calibri" w:hAnsi="Arial" w:cs="Arial"/>
          <w:sz w:val="16"/>
          <w:szCs w:val="16"/>
          <w:lang w:val="es-MX" w:eastAsia="en-US"/>
        </w:rPr>
        <w:t>]-</w:t>
      </w:r>
      <w:proofErr w:type="spellStart"/>
      <w:r w:rsidRPr="00EE7FEE">
        <w:rPr>
          <w:rFonts w:ascii="Arial" w:eastAsia="Calibri" w:hAnsi="Arial" w:cs="Arial"/>
          <w:sz w:val="16"/>
          <w:szCs w:val="16"/>
          <w:lang w:val="es-MX" w:eastAsia="en-US"/>
        </w:rPr>
        <w:t>piperi</w:t>
      </w:r>
      <w:proofErr w:type="spellEnd"/>
      <w:r w:rsidRPr="00EE7FEE">
        <w:rPr>
          <w:rFonts w:ascii="Arial" w:eastAsia="Calibri" w:hAnsi="Arial" w:cs="Arial"/>
          <w:sz w:val="16"/>
          <w:szCs w:val="16"/>
          <w:lang w:val="es-MX" w:eastAsia="en-US"/>
        </w:rPr>
        <w:t>-dina.</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THC</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proofErr w:type="spellStart"/>
      <w:r w:rsidRPr="00EE7FEE">
        <w:rPr>
          <w:rFonts w:ascii="Arial" w:eastAsia="Calibri" w:hAnsi="Arial" w:cs="Arial"/>
          <w:sz w:val="16"/>
          <w:szCs w:val="16"/>
          <w:lang w:val="es-MX" w:eastAsia="en-US"/>
        </w:rPr>
        <w:t>Tetrahidrocannabinol</w:t>
      </w:r>
      <w:proofErr w:type="spellEnd"/>
      <w:r w:rsidRPr="00EE7FEE">
        <w:rPr>
          <w:rFonts w:ascii="Arial" w:eastAsia="Calibri" w:hAnsi="Arial" w:cs="Arial"/>
          <w:sz w:val="16"/>
          <w:szCs w:val="16"/>
          <w:lang w:val="es-MX" w:eastAsia="en-US"/>
        </w:rPr>
        <w:t>, los siguientes</w:t>
      </w:r>
    </w:p>
    <w:p w:rsidR="00DC12A2" w:rsidRPr="00EE7FEE" w:rsidRDefault="00DC12A2" w:rsidP="00DC12A2">
      <w:pPr>
        <w:ind w:left="4248" w:right="-232" w:firstLine="708"/>
        <w:jc w:val="both"/>
        <w:rPr>
          <w:rFonts w:ascii="Arial" w:eastAsia="Calibri" w:hAnsi="Arial" w:cs="Arial"/>
          <w:sz w:val="16"/>
          <w:szCs w:val="16"/>
          <w:lang w:val="es-MX" w:eastAsia="en-US"/>
        </w:rPr>
      </w:pPr>
      <w:proofErr w:type="gramStart"/>
      <w:r w:rsidRPr="00EE7FEE">
        <w:rPr>
          <w:rFonts w:ascii="Arial" w:eastAsia="Calibri" w:hAnsi="Arial" w:cs="Arial"/>
          <w:sz w:val="16"/>
          <w:szCs w:val="16"/>
          <w:lang w:val="es-MX" w:eastAsia="en-US"/>
        </w:rPr>
        <w:t>isómeros</w:t>
      </w:r>
      <w:proofErr w:type="gramEnd"/>
      <w:r w:rsidRPr="00EE7FEE">
        <w:rPr>
          <w:rFonts w:ascii="Arial" w:eastAsia="Calibri" w:hAnsi="Arial" w:cs="Arial"/>
          <w:sz w:val="16"/>
          <w:szCs w:val="16"/>
          <w:lang w:val="es-MX" w:eastAsia="en-US"/>
        </w:rPr>
        <w:t>: Δ6a (10a), Δ6a (7), Δ7, Δ8, Δ9,</w:t>
      </w:r>
    </w:p>
    <w:p w:rsidR="00DC12A2" w:rsidRPr="00EE7FEE" w:rsidRDefault="00DC12A2" w:rsidP="00DC12A2">
      <w:pPr>
        <w:ind w:left="4956"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Δ10, Δ9 (11) y sus variantes estereoquímicas.</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NO TIENE</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TMA</w:t>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r>
      <w:r w:rsidRPr="00EE7FEE">
        <w:rPr>
          <w:rFonts w:ascii="Arial" w:eastAsia="Calibri" w:hAnsi="Arial" w:cs="Arial"/>
          <w:sz w:val="16"/>
          <w:szCs w:val="16"/>
          <w:lang w:val="es-MX" w:eastAsia="en-US"/>
        </w:rPr>
        <w:tab/>
        <w:t xml:space="preserve"> dl-3</w:t>
      </w:r>
      <w:proofErr w:type="gramStart"/>
      <w:r w:rsidRPr="00EE7FEE">
        <w:rPr>
          <w:rFonts w:ascii="Arial" w:eastAsia="Calibri" w:hAnsi="Arial" w:cs="Arial"/>
          <w:sz w:val="16"/>
          <w:szCs w:val="16"/>
          <w:lang w:val="es-MX" w:eastAsia="en-US"/>
        </w:rPr>
        <w:t>,4,5</w:t>
      </w:r>
      <w:proofErr w:type="gramEnd"/>
      <w:r w:rsidRPr="00EE7FEE">
        <w:rPr>
          <w:rFonts w:ascii="Arial" w:eastAsia="Calibri" w:hAnsi="Arial" w:cs="Arial"/>
          <w:sz w:val="16"/>
          <w:szCs w:val="16"/>
          <w:lang w:val="es-MX" w:eastAsia="en-US"/>
        </w:rPr>
        <w:t>-trimetoxi--</w:t>
      </w:r>
      <w:proofErr w:type="spellStart"/>
      <w:r w:rsidRPr="00EE7FEE">
        <w:rPr>
          <w:rFonts w:ascii="Arial" w:eastAsia="Calibri" w:hAnsi="Arial" w:cs="Arial"/>
          <w:sz w:val="16"/>
          <w:szCs w:val="16"/>
          <w:lang w:val="es-MX" w:eastAsia="en-US"/>
        </w:rPr>
        <w:t>metilfeniletilamina</w:t>
      </w:r>
      <w:proofErr w:type="spellEnd"/>
      <w:r w:rsidRPr="00EE7FEE">
        <w:rPr>
          <w:rFonts w:ascii="Arial" w:eastAsia="Calibri" w:hAnsi="Arial" w:cs="Arial"/>
          <w:sz w:val="16"/>
          <w:szCs w:val="16"/>
          <w:lang w:val="es-MX" w:eastAsia="en-US"/>
        </w:rPr>
        <w:t>.</w:t>
      </w: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PIPERONAL O</w:t>
      </w: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HELIOTROPINA</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ISOSAFROL</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SAFROL</w:t>
      </w:r>
    </w:p>
    <w:p w:rsidR="00DC12A2" w:rsidRPr="00EE7FEE" w:rsidRDefault="00DC12A2" w:rsidP="00DC12A2">
      <w:pPr>
        <w:ind w:right="-232"/>
        <w:jc w:val="both"/>
        <w:rPr>
          <w:rFonts w:ascii="Arial" w:eastAsia="Calibri" w:hAnsi="Arial" w:cs="Arial"/>
          <w:sz w:val="16"/>
          <w:szCs w:val="16"/>
          <w:lang w:val="es-MX" w:eastAsia="en-US"/>
        </w:rPr>
      </w:pP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CIANURO DE</w:t>
      </w:r>
    </w:p>
    <w:p w:rsidR="00DC12A2" w:rsidRPr="00EE7FEE" w:rsidRDefault="00DC12A2" w:rsidP="00DC12A2">
      <w:pPr>
        <w:ind w:right="-232"/>
        <w:jc w:val="both"/>
        <w:rPr>
          <w:rFonts w:ascii="Arial" w:eastAsia="Calibri" w:hAnsi="Arial" w:cs="Arial"/>
          <w:sz w:val="16"/>
          <w:szCs w:val="16"/>
          <w:lang w:val="es-MX" w:eastAsia="en-US"/>
        </w:rPr>
      </w:pPr>
      <w:r w:rsidRPr="00EE7FEE">
        <w:rPr>
          <w:rFonts w:ascii="Arial" w:eastAsia="Calibri" w:hAnsi="Arial" w:cs="Arial"/>
          <w:sz w:val="16"/>
          <w:szCs w:val="16"/>
          <w:lang w:val="es-MX" w:eastAsia="en-US"/>
        </w:rPr>
        <w:t>BENCILO</w:t>
      </w:r>
    </w:p>
    <w:p w:rsidR="00DC12A2" w:rsidRPr="00EE7FEE" w:rsidRDefault="00DC12A2" w:rsidP="00DC12A2">
      <w:pPr>
        <w:ind w:right="-232"/>
        <w:jc w:val="both"/>
        <w:rPr>
          <w:rFonts w:ascii="Arial" w:eastAsia="Calibri" w:hAnsi="Arial" w:cs="Arial"/>
          <w:sz w:val="16"/>
          <w:szCs w:val="16"/>
          <w:lang w:val="es-MX" w:eastAsia="en-US"/>
        </w:rPr>
      </w:pP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Cualquier otro producto, derivado o preparado que contenga las sustancias señaladas en la relación anterior y cuando expresamente lo determine la Secretaría de Salud o el Consejo de Salubridad General, sus precursores químicos y en general los de naturaleza análoga.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II.- Las que tienen algún valor terapéutico, pero constituyen un problema grave para la salud pública, y que son:</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AMOBARBITAL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ANFETAMINA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BUTORFANOL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Y sus sales, precursores y derivados químicos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CICLOBARBITAL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DEXTROANFETAMINA (DEXANFETAMINA)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FENETILINA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FENCICLIDINA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HEPTABARBITAL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MECLOCUALONA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METACUALONA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METANFETAMINA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NALBUFINA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PENTOBARBITAL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SECOBARBITAL.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III.- Las que tienen valor terapéutico, pero constituyen un problema para la salud pública, y que son:</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BENZODIAZEPINAS: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ALPRAZOLAM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AMOXAPINA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ACIDO BARBITURICO (2, 4, 6 TRIHIDROXIPIRAMIDINA)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BROMAZEPAM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BROTIZOLAM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CAMAZEPAM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CLOBAZAN</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CLONAZEPAM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CLORACEPATO DIPOTASICO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CLORDIAZEPOXIDO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CLOTIAZEPAM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CLOXAZOLAM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CLOZAPINA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DELORAZEPAM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DIAZEPAM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EFEDRINA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ERGOMETRINA (ERGONOVINA)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ERGOTAMINA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ESTAZOLAM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1-FENIL 2- PROPANONA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FENILPROPANOLAMINA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FLUDIAZEPAM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FLUNITRAZEPAM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FLURAZEPAM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HALAZEPAM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HALOXAZOLAM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KETAZOLAM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LOFLACEPATO DE ETILO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LOPRAZOLAM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LORAZEPAM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LORMETAZEPAM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MEDAZEPAM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NIMETAZEPAM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NITRAZEPAM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NORDAZEPAM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OXAZEPAM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OXAZOLAM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PEMOLINA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PINAZEPAM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PIMOZIDE</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PSEUDOEFEDRINA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RISPERIDONA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QUAZEPAM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TEMAZEPAM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TETRAZEPAM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TRIAZOLAM</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ZIPEPROL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ZOPICLONA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Y sus sales, precursores y derivados químicos.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Otros: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ANFEPRAMONA (DIETILPROPION)</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CARISOPRODOL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CLOBENZOREX (CLOROFENTERMINA)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ETCLORVINOL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FENDIMETRAZINA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FENPROPOREX</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FENTERMINA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GLUTETIMIDA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HIDRATO DE CLORAL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KETAMINA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MEFENOREX</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MEPROBAMATO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TRIHEXIFENIDILO.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IV.- Las que tienen amplios usos terapéuticos y constituyen un problema menor para la salud pública, y son:</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GABOB (ACIDO GAMMA AMINO BETA HIDROXIBUTIRICO)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ALOBARBITAL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AMITRIPTILINA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APROBARBITAL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BENZOFETAMINA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BENZQUINAMINA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BIPERIDENO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BUSPIRONA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BUTABARBITAL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BUTALBITAL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BUTAPERAZINA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BUTETAL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BUTRIPTILINA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CAFEINA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CARBAMAZEPINA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CARBIDOPA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CARBROMAL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CERTALINA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CLORIMIPRAMINA CLORHIDRATO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CLOROMEZANONA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CLOROPROMAZINA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CLORPROTIXENO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DEANOL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DESIPRAMINA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ECTILUREA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ETINAMATO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FENELCINA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FENFLURAMINA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FENOBARBITAL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FLUFENAZINA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FLUMAZENIL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HALOPERIDOL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HEXOBARBITAL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HIDROXICINA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IMIPRAMINA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ISOCARBOXAZIDA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LEFETAMINA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LEVODOPA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LITIO-CARBONATO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MAPROTILINA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MAZINDOL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MEPAZINA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METILFENOBARBITAL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METILPARAFINOL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METIPRILONA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NALOXONA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NOR-PSEUDOEFEDRINA (+) CATINA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NORTRIPTILINA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PARALDEHIDO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PENFLURIDOL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PENTOTAL SODICO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PERFENAZINA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PIPRADROL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PROMAZINA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PROPILHEXEDRINA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SERTRALINA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SULPIRIDE</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TETRABENAZINA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TIALBARBITAL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TIOPENTAL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TIOPROPERAZINA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TIORIDAZINA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TRAMADOL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TRAZODONE</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TRAZOLIDONA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Y sus sales, precursores y derivados químicos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TRIFLUOPERAZINA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VALPROICO (ACIDO)</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VINILBITAL.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V.- Las que carecen de valor terapéutico y se utilizan corrientemente en la industria, mismas que se determinarán en las disposiciones reglamentarias correspondientes.</w:t>
      </w:r>
      <w:r w:rsidR="006225EB" w:rsidRPr="00EE7FEE">
        <w:rPr>
          <w:rFonts w:ascii="Arial" w:hAnsi="Arial" w:cs="Arial"/>
          <w:i/>
          <w:sz w:val="28"/>
          <w:szCs w:val="28"/>
          <w:lang w:val="es-MX" w:eastAsia="es-MX"/>
        </w:rPr>
        <w:t>”.</w:t>
      </w:r>
    </w:p>
    <w:p w:rsidR="00214E69" w:rsidRPr="00EE7FEE" w:rsidRDefault="006225EB" w:rsidP="000876D2">
      <w:pPr>
        <w:spacing w:after="120" w:line="360" w:lineRule="auto"/>
        <w:ind w:left="709" w:right="618"/>
        <w:jc w:val="both"/>
        <w:rPr>
          <w:rFonts w:ascii="Arial" w:hAnsi="Arial" w:cs="Arial"/>
          <w:i/>
          <w:sz w:val="28"/>
          <w:szCs w:val="28"/>
          <w:lang w:val="es-MX" w:eastAsia="es-MX"/>
        </w:rPr>
      </w:pPr>
      <w:r w:rsidRPr="00EE7FEE">
        <w:rPr>
          <w:rFonts w:ascii="Arial" w:hAnsi="Arial" w:cs="Arial"/>
          <w:b/>
          <w:i/>
          <w:sz w:val="28"/>
          <w:szCs w:val="28"/>
          <w:lang w:val="es-MX" w:eastAsia="es-MX"/>
        </w:rPr>
        <w:t>“Artículo</w:t>
      </w:r>
      <w:r w:rsidR="00214E69" w:rsidRPr="00EE7FEE">
        <w:rPr>
          <w:rFonts w:ascii="Arial" w:hAnsi="Arial" w:cs="Arial"/>
          <w:i/>
          <w:sz w:val="28"/>
          <w:szCs w:val="28"/>
          <w:lang w:val="es-MX" w:eastAsia="es-MX"/>
        </w:rPr>
        <w:t xml:space="preserve"> </w:t>
      </w:r>
      <w:r w:rsidR="00214E69" w:rsidRPr="00EE7FEE">
        <w:rPr>
          <w:rFonts w:ascii="Arial" w:hAnsi="Arial" w:cs="Arial"/>
          <w:b/>
          <w:i/>
          <w:sz w:val="28"/>
          <w:szCs w:val="28"/>
          <w:lang w:val="es-MX" w:eastAsia="es-MX"/>
        </w:rPr>
        <w:t>247</w:t>
      </w:r>
      <w:r w:rsidR="00214E69" w:rsidRPr="00EE7FEE">
        <w:rPr>
          <w:rFonts w:ascii="Arial" w:hAnsi="Arial" w:cs="Arial"/>
          <w:i/>
          <w:sz w:val="28"/>
          <w:szCs w:val="28"/>
          <w:lang w:val="es-MX" w:eastAsia="es-MX"/>
        </w:rPr>
        <w:t>.- La siembra, cultivo, cosecha, elaboración, preparación, acondicionamiento, adquisición, posesión, comercio, transporte en cualquier forma, prescripción médica, suministro, empleo, uso, consumo y, en general, todo acto relacionado con substancias psicotrópicas o cualquier producto que los contenga, queda sujeto 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 Las disposiciones de esta Ley y sus reglamentos;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II.- Los tratados y convenciones internacionales en los que los Estados Unidos Mexicanos sean parte y que se hubieren celebrado con arreglo a las disposiciones de la Constitución Política de los Estados Unidos Mexicanos;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III.- Las disposiciones que expida el Consejo de Salubridad General;</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IV.- Lo que establezcan otras leyes y disposiciones de carácter general relacionadas con la materia;</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V.- (DEROGADA, D.O.F. 7 DE MAYO DE 1997)</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t>VI.- Las disposiciones relacionadas que emitan otras dependencias del ejecutivo Federal en el ámbito de sus respectivas competencias.</w:t>
      </w:r>
    </w:p>
    <w:p w:rsidR="00214E69" w:rsidRPr="00EE7FEE" w:rsidRDefault="00214E69" w:rsidP="000876D2">
      <w:pPr>
        <w:spacing w:after="120" w:line="360" w:lineRule="auto"/>
        <w:ind w:left="709" w:right="618"/>
        <w:jc w:val="both"/>
        <w:rPr>
          <w:rFonts w:ascii="Arial" w:hAnsi="Arial" w:cs="Arial"/>
          <w:i/>
          <w:sz w:val="28"/>
          <w:szCs w:val="28"/>
          <w:lang w:val="es-MX" w:eastAsia="es-MX"/>
        </w:rPr>
      </w:pPr>
      <w:r w:rsidRPr="00EE7FEE">
        <w:rPr>
          <w:rFonts w:ascii="Arial" w:hAnsi="Arial" w:cs="Arial"/>
          <w:i/>
          <w:sz w:val="28"/>
          <w:szCs w:val="28"/>
          <w:lang w:val="es-MX" w:eastAsia="es-MX"/>
        </w:rPr>
        <w:lastRenderedPageBreak/>
        <w:t>Los actos a que se refiere este artículo sólo podrán realizarse con fines médicos y científicos y requerirán, al igual que las substancias respectivas, autorización de la Secretaría de Salud.</w:t>
      </w:r>
      <w:r w:rsidR="006225EB" w:rsidRPr="00EE7FEE">
        <w:rPr>
          <w:rFonts w:ascii="Arial" w:hAnsi="Arial" w:cs="Arial"/>
          <w:i/>
          <w:sz w:val="28"/>
          <w:szCs w:val="28"/>
          <w:lang w:val="es-MX" w:eastAsia="es-MX"/>
        </w:rPr>
        <w:t>”.</w:t>
      </w:r>
    </w:p>
    <w:p w:rsidR="00214E69" w:rsidRDefault="006225EB" w:rsidP="000876D2">
      <w:pPr>
        <w:spacing w:after="120" w:line="360" w:lineRule="auto"/>
        <w:ind w:left="709" w:right="618"/>
        <w:jc w:val="both"/>
        <w:rPr>
          <w:rFonts w:ascii="Arial" w:hAnsi="Arial" w:cs="Arial"/>
          <w:i/>
          <w:sz w:val="28"/>
          <w:szCs w:val="28"/>
          <w:lang w:val="es-MX" w:eastAsia="es-MX"/>
        </w:rPr>
      </w:pPr>
      <w:r w:rsidRPr="00EE7FEE">
        <w:rPr>
          <w:rFonts w:ascii="Arial" w:hAnsi="Arial" w:cs="Arial"/>
          <w:b/>
          <w:i/>
          <w:sz w:val="28"/>
          <w:szCs w:val="28"/>
          <w:lang w:val="es-MX" w:eastAsia="es-MX"/>
        </w:rPr>
        <w:t>“Artículo</w:t>
      </w:r>
      <w:r w:rsidR="00214E69" w:rsidRPr="00EE7FEE">
        <w:rPr>
          <w:rFonts w:ascii="Arial" w:hAnsi="Arial" w:cs="Arial"/>
          <w:i/>
          <w:sz w:val="28"/>
          <w:szCs w:val="28"/>
          <w:lang w:val="es-MX" w:eastAsia="es-MX"/>
        </w:rPr>
        <w:t xml:space="preserve"> </w:t>
      </w:r>
      <w:r w:rsidR="00214E69" w:rsidRPr="00EE7FEE">
        <w:rPr>
          <w:rFonts w:ascii="Arial" w:hAnsi="Arial" w:cs="Arial"/>
          <w:b/>
          <w:i/>
          <w:sz w:val="28"/>
          <w:szCs w:val="28"/>
          <w:lang w:val="es-MX" w:eastAsia="es-MX"/>
        </w:rPr>
        <w:t>248</w:t>
      </w:r>
      <w:r w:rsidR="00214E69" w:rsidRPr="00EE7FEE">
        <w:rPr>
          <w:rFonts w:ascii="Arial" w:hAnsi="Arial" w:cs="Arial"/>
          <w:i/>
          <w:sz w:val="28"/>
          <w:szCs w:val="28"/>
          <w:lang w:val="es-MX" w:eastAsia="es-MX"/>
        </w:rPr>
        <w:t>.- Queda prohibido todo acto de los mencionados en el artículo 247 de esta Ley, con relación a las substancias incluidas en la fracción I del artículo 245.</w:t>
      </w:r>
      <w:r w:rsidRPr="00EE7FEE">
        <w:rPr>
          <w:rFonts w:ascii="Arial" w:hAnsi="Arial" w:cs="Arial"/>
          <w:i/>
          <w:sz w:val="28"/>
          <w:szCs w:val="28"/>
          <w:lang w:val="es-MX" w:eastAsia="es-MX"/>
        </w:rPr>
        <w:t>”.</w:t>
      </w:r>
    </w:p>
    <w:p w:rsidR="00E30B02" w:rsidRPr="00E30B02" w:rsidRDefault="00E30B02" w:rsidP="00E30B02">
      <w:pPr>
        <w:spacing w:after="120" w:line="360" w:lineRule="auto"/>
        <w:ind w:left="709" w:right="618"/>
        <w:jc w:val="both"/>
        <w:rPr>
          <w:rFonts w:ascii="Arial" w:hAnsi="Arial" w:cs="Arial"/>
          <w:i/>
          <w:sz w:val="28"/>
          <w:szCs w:val="28"/>
          <w:lang w:val="es-MX" w:eastAsia="es-MX"/>
        </w:rPr>
      </w:pPr>
      <w:r>
        <w:rPr>
          <w:rFonts w:ascii="Arial" w:hAnsi="Arial" w:cs="Arial"/>
          <w:i/>
          <w:sz w:val="28"/>
          <w:szCs w:val="28"/>
          <w:lang w:val="es-MX" w:eastAsia="es-MX"/>
        </w:rPr>
        <w:t>“</w:t>
      </w:r>
      <w:r w:rsidRPr="00E30B02">
        <w:rPr>
          <w:rFonts w:ascii="Arial" w:hAnsi="Arial" w:cs="Arial"/>
          <w:b/>
          <w:i/>
          <w:sz w:val="28"/>
          <w:szCs w:val="28"/>
          <w:lang w:val="es-MX" w:eastAsia="es-MX"/>
        </w:rPr>
        <w:t>Artículo</w:t>
      </w:r>
      <w:r w:rsidRPr="00E30B02">
        <w:rPr>
          <w:rFonts w:ascii="Arial" w:hAnsi="Arial" w:cs="Arial"/>
          <w:i/>
          <w:sz w:val="28"/>
          <w:szCs w:val="28"/>
          <w:lang w:val="es-MX" w:eastAsia="es-MX"/>
        </w:rPr>
        <w:t xml:space="preserve"> </w:t>
      </w:r>
      <w:r w:rsidRPr="00E30B02">
        <w:rPr>
          <w:rFonts w:ascii="Arial" w:hAnsi="Arial" w:cs="Arial"/>
          <w:b/>
          <w:i/>
          <w:sz w:val="28"/>
          <w:szCs w:val="28"/>
          <w:lang w:val="es-MX" w:eastAsia="es-MX"/>
        </w:rPr>
        <w:t>368</w:t>
      </w:r>
      <w:r w:rsidRPr="00E30B02">
        <w:rPr>
          <w:rFonts w:ascii="Arial" w:hAnsi="Arial" w:cs="Arial"/>
          <w:i/>
          <w:sz w:val="28"/>
          <w:szCs w:val="28"/>
          <w:lang w:val="es-MX" w:eastAsia="es-MX"/>
        </w:rPr>
        <w:t xml:space="preserve">.- La autorización sanitaria es el acto administrativo mediante el cual la autoridad sanitaria competente permite a una persona pública o privada, la realización de actividades relacionadas con la salud humana, en los casos y con los requisitos y modalidades que determine esta Ley y demás disposiciones generales aplicables.  </w:t>
      </w:r>
    </w:p>
    <w:p w:rsidR="00E30B02" w:rsidRDefault="00E30B02" w:rsidP="00E30B02">
      <w:pPr>
        <w:spacing w:after="120" w:line="360" w:lineRule="auto"/>
        <w:ind w:left="709" w:right="618"/>
        <w:jc w:val="both"/>
        <w:rPr>
          <w:rFonts w:ascii="Arial" w:hAnsi="Arial" w:cs="Arial"/>
          <w:i/>
          <w:sz w:val="28"/>
          <w:szCs w:val="28"/>
          <w:lang w:val="es-MX" w:eastAsia="es-MX"/>
        </w:rPr>
      </w:pPr>
      <w:r w:rsidRPr="00E30B02">
        <w:rPr>
          <w:rFonts w:ascii="Arial" w:hAnsi="Arial" w:cs="Arial"/>
          <w:i/>
          <w:sz w:val="28"/>
          <w:szCs w:val="28"/>
          <w:lang w:val="es-MX" w:eastAsia="es-MX"/>
        </w:rPr>
        <w:t>Las autorizaciones sanitarias tendrán el carácter de licencias, permisos, registros o tarjetas de control sanitario.</w:t>
      </w:r>
      <w:r>
        <w:rPr>
          <w:rFonts w:ascii="Arial" w:hAnsi="Arial" w:cs="Arial"/>
          <w:i/>
          <w:sz w:val="28"/>
          <w:szCs w:val="28"/>
          <w:lang w:val="es-MX" w:eastAsia="es-MX"/>
        </w:rPr>
        <w:t>”.</w:t>
      </w:r>
    </w:p>
    <w:p w:rsidR="00E30B02" w:rsidRDefault="00E30B02" w:rsidP="00E30B02">
      <w:pPr>
        <w:spacing w:after="120" w:line="360" w:lineRule="auto"/>
        <w:ind w:left="709" w:right="618"/>
        <w:jc w:val="both"/>
        <w:rPr>
          <w:rFonts w:ascii="Arial" w:hAnsi="Arial" w:cs="Arial"/>
          <w:i/>
          <w:sz w:val="28"/>
          <w:szCs w:val="28"/>
          <w:lang w:val="es-MX" w:eastAsia="es-MX"/>
        </w:rPr>
      </w:pPr>
      <w:r>
        <w:rPr>
          <w:rFonts w:ascii="Arial" w:hAnsi="Arial" w:cs="Arial"/>
          <w:i/>
          <w:sz w:val="28"/>
          <w:szCs w:val="28"/>
          <w:lang w:val="es-MX" w:eastAsia="es-MX"/>
        </w:rPr>
        <w:t>“</w:t>
      </w:r>
      <w:r w:rsidRPr="00E30B02">
        <w:rPr>
          <w:rFonts w:ascii="Arial" w:hAnsi="Arial" w:cs="Arial"/>
          <w:b/>
          <w:i/>
          <w:sz w:val="28"/>
          <w:szCs w:val="28"/>
          <w:lang w:val="es-MX" w:eastAsia="es-MX"/>
        </w:rPr>
        <w:t>Artículo</w:t>
      </w:r>
      <w:r w:rsidRPr="00E30B02">
        <w:rPr>
          <w:rFonts w:ascii="Arial" w:hAnsi="Arial" w:cs="Arial"/>
          <w:i/>
          <w:sz w:val="28"/>
          <w:szCs w:val="28"/>
          <w:lang w:val="es-MX" w:eastAsia="es-MX"/>
        </w:rPr>
        <w:t xml:space="preserve"> </w:t>
      </w:r>
      <w:r w:rsidRPr="00E30B02">
        <w:rPr>
          <w:rFonts w:ascii="Arial" w:hAnsi="Arial" w:cs="Arial"/>
          <w:b/>
          <w:i/>
          <w:sz w:val="28"/>
          <w:szCs w:val="28"/>
          <w:lang w:val="es-MX" w:eastAsia="es-MX"/>
        </w:rPr>
        <w:t>479</w:t>
      </w:r>
      <w:r w:rsidRPr="00E30B02">
        <w:rPr>
          <w:rFonts w:ascii="Arial" w:hAnsi="Arial" w:cs="Arial"/>
          <w:i/>
          <w:sz w:val="28"/>
          <w:szCs w:val="28"/>
          <w:lang w:val="es-MX" w:eastAsia="es-MX"/>
        </w:rPr>
        <w:t xml:space="preserve">.- Para los efectos de este capítulo se entiende que el narcótico está destinado para su estricto e inmediato consumo personal, cuando la cantidad del mismo, en cualquiera de sus formas, derivados o preparaciones no exceda de las previstas en el listado siguiente:  </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2064"/>
        <w:gridCol w:w="2143"/>
      </w:tblGrid>
      <w:tr w:rsidR="00E30B02" w:rsidRPr="00D827B1" w:rsidTr="00D827B1">
        <w:tc>
          <w:tcPr>
            <w:tcW w:w="7496" w:type="dxa"/>
            <w:gridSpan w:val="3"/>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Tabla de Orientación de Dosis Máximas de Consumo Personal e Inmediato</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Narcótico</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Dosis máxima de consumo personal e inmediato</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Opio</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2 gr.</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proofErr w:type="spellStart"/>
            <w:r w:rsidRPr="00D827B1">
              <w:rPr>
                <w:rFonts w:ascii="Arial" w:hAnsi="Arial" w:cs="Arial"/>
                <w:i/>
                <w:lang w:val="es-MX" w:eastAsia="es-MX"/>
              </w:rPr>
              <w:t>Diacetilmorfina</w:t>
            </w:r>
            <w:proofErr w:type="spellEnd"/>
            <w:r w:rsidRPr="00D827B1">
              <w:rPr>
                <w:rFonts w:ascii="Arial" w:hAnsi="Arial" w:cs="Arial"/>
                <w:i/>
                <w:lang w:val="es-MX" w:eastAsia="es-MX"/>
              </w:rPr>
              <w:t xml:space="preserve"> o Heroína</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50 mg.</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Cannabis Sativa, Indica o Mariguana</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5 gr.</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Cocaína</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500 mg.</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proofErr w:type="spellStart"/>
            <w:r w:rsidRPr="00D827B1">
              <w:rPr>
                <w:rFonts w:ascii="Arial" w:hAnsi="Arial" w:cs="Arial"/>
                <w:i/>
                <w:lang w:val="es-MX" w:eastAsia="es-MX"/>
              </w:rPr>
              <w:t>Lisergida</w:t>
            </w:r>
            <w:proofErr w:type="spellEnd"/>
            <w:r w:rsidRPr="00D827B1">
              <w:rPr>
                <w:rFonts w:ascii="Arial" w:hAnsi="Arial" w:cs="Arial"/>
                <w:i/>
                <w:lang w:val="es-MX" w:eastAsia="es-MX"/>
              </w:rPr>
              <w:t xml:space="preserve"> (LSD)</w:t>
            </w:r>
          </w:p>
        </w:tc>
        <w:tc>
          <w:tcPr>
            <w:tcW w:w="4207" w:type="dxa"/>
            <w:gridSpan w:val="2"/>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0.015 mg.</w:t>
            </w:r>
          </w:p>
        </w:tc>
      </w:tr>
      <w:tr w:rsidR="00E30B02" w:rsidRPr="00D827B1" w:rsidTr="00D827B1">
        <w:tc>
          <w:tcPr>
            <w:tcW w:w="3289" w:type="dxa"/>
            <w:vMerge w:val="restart"/>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 xml:space="preserve">MDA, </w:t>
            </w:r>
            <w:proofErr w:type="spellStart"/>
            <w:r w:rsidRPr="00D827B1">
              <w:rPr>
                <w:rFonts w:ascii="Arial" w:hAnsi="Arial" w:cs="Arial"/>
                <w:i/>
                <w:lang w:val="es-MX" w:eastAsia="es-MX"/>
              </w:rPr>
              <w:t>Metilendioxianfetamina</w:t>
            </w:r>
            <w:proofErr w:type="spellEnd"/>
          </w:p>
        </w:tc>
        <w:tc>
          <w:tcPr>
            <w:tcW w:w="2064" w:type="dxa"/>
            <w:shd w:val="clear" w:color="auto" w:fill="auto"/>
          </w:tcPr>
          <w:p w:rsidR="00E30B02" w:rsidRPr="00D827B1" w:rsidRDefault="00E30B02" w:rsidP="00D827B1">
            <w:pPr>
              <w:ind w:right="176"/>
              <w:jc w:val="both"/>
              <w:rPr>
                <w:rFonts w:ascii="Arial" w:hAnsi="Arial" w:cs="Arial"/>
                <w:i/>
                <w:lang w:val="es-MX" w:eastAsia="es-MX"/>
              </w:rPr>
            </w:pPr>
            <w:r w:rsidRPr="00D827B1">
              <w:rPr>
                <w:rFonts w:ascii="Arial" w:hAnsi="Arial" w:cs="Arial"/>
                <w:i/>
                <w:lang w:val="es-MX" w:eastAsia="es-MX"/>
              </w:rPr>
              <w:t>Polvo, granulado o cristal</w:t>
            </w:r>
          </w:p>
        </w:tc>
        <w:tc>
          <w:tcPr>
            <w:tcW w:w="2143"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Tabletas o cápsulas</w:t>
            </w:r>
          </w:p>
        </w:tc>
      </w:tr>
      <w:tr w:rsidR="00E30B02" w:rsidRPr="00D827B1" w:rsidTr="00D827B1">
        <w:tc>
          <w:tcPr>
            <w:tcW w:w="3289" w:type="dxa"/>
            <w:vMerge/>
            <w:shd w:val="clear" w:color="auto" w:fill="auto"/>
          </w:tcPr>
          <w:p w:rsidR="00E30B02" w:rsidRPr="00D827B1" w:rsidRDefault="00E30B02" w:rsidP="00D827B1">
            <w:pPr>
              <w:ind w:right="618"/>
              <w:jc w:val="both"/>
              <w:rPr>
                <w:rFonts w:ascii="Arial" w:hAnsi="Arial" w:cs="Arial"/>
                <w:i/>
                <w:lang w:val="es-MX" w:eastAsia="es-MX"/>
              </w:rPr>
            </w:pPr>
          </w:p>
        </w:tc>
        <w:tc>
          <w:tcPr>
            <w:tcW w:w="2064"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t>40 mg.</w:t>
            </w:r>
          </w:p>
        </w:tc>
        <w:tc>
          <w:tcPr>
            <w:tcW w:w="2143" w:type="dxa"/>
            <w:shd w:val="clear" w:color="auto" w:fill="auto"/>
          </w:tcPr>
          <w:p w:rsidR="00E30B02" w:rsidRPr="00D827B1" w:rsidRDefault="00E30B02" w:rsidP="00D827B1">
            <w:pPr>
              <w:ind w:right="192"/>
              <w:jc w:val="both"/>
              <w:rPr>
                <w:rFonts w:ascii="Arial" w:hAnsi="Arial" w:cs="Arial"/>
                <w:i/>
                <w:lang w:val="es-MX" w:eastAsia="es-MX"/>
              </w:rPr>
            </w:pPr>
            <w:r w:rsidRPr="00D827B1">
              <w:rPr>
                <w:rFonts w:ascii="Arial" w:hAnsi="Arial" w:cs="Arial"/>
                <w:i/>
                <w:lang w:val="es-MX" w:eastAsia="es-MX"/>
              </w:rPr>
              <w:t xml:space="preserve">Una unidad con peso no mayor </w:t>
            </w:r>
            <w:r w:rsidRPr="00D827B1">
              <w:rPr>
                <w:rFonts w:ascii="Arial" w:hAnsi="Arial" w:cs="Arial"/>
                <w:i/>
                <w:lang w:val="es-MX" w:eastAsia="es-MX"/>
              </w:rPr>
              <w:lastRenderedPageBreak/>
              <w:t>a 200 mg.</w:t>
            </w:r>
          </w:p>
        </w:tc>
      </w:tr>
      <w:tr w:rsidR="00E30B02" w:rsidRPr="00D827B1" w:rsidTr="00D827B1">
        <w:tc>
          <w:tcPr>
            <w:tcW w:w="3289" w:type="dxa"/>
            <w:shd w:val="clear" w:color="auto" w:fill="auto"/>
          </w:tcPr>
          <w:p w:rsidR="00E30B02" w:rsidRPr="00D827B1" w:rsidRDefault="00E30B02" w:rsidP="00D827B1">
            <w:pPr>
              <w:ind w:right="618"/>
              <w:jc w:val="both"/>
              <w:rPr>
                <w:rFonts w:ascii="Arial" w:hAnsi="Arial" w:cs="Arial"/>
                <w:i/>
                <w:lang w:val="es-MX" w:eastAsia="es-MX"/>
              </w:rPr>
            </w:pPr>
            <w:r w:rsidRPr="00D827B1">
              <w:rPr>
                <w:rFonts w:ascii="Arial" w:hAnsi="Arial" w:cs="Arial"/>
                <w:i/>
                <w:lang w:val="es-MX" w:eastAsia="es-MX"/>
              </w:rPr>
              <w:lastRenderedPageBreak/>
              <w:t xml:space="preserve">MDMA, dl-34-metilendioxi-n- </w:t>
            </w:r>
            <w:proofErr w:type="spellStart"/>
            <w:r w:rsidRPr="00D827B1">
              <w:rPr>
                <w:rFonts w:ascii="Arial" w:hAnsi="Arial" w:cs="Arial"/>
                <w:i/>
                <w:lang w:val="es-MX" w:eastAsia="es-MX"/>
              </w:rPr>
              <w:t>dimetilfeniletilamina</w:t>
            </w:r>
            <w:proofErr w:type="spellEnd"/>
          </w:p>
        </w:tc>
        <w:tc>
          <w:tcPr>
            <w:tcW w:w="2064" w:type="dxa"/>
            <w:shd w:val="clear" w:color="auto" w:fill="auto"/>
          </w:tcPr>
          <w:p w:rsidR="00E30B02" w:rsidRPr="00D827B1" w:rsidRDefault="00942762" w:rsidP="00D827B1">
            <w:pPr>
              <w:ind w:right="618"/>
              <w:jc w:val="both"/>
              <w:rPr>
                <w:rFonts w:ascii="Arial" w:hAnsi="Arial" w:cs="Arial"/>
                <w:i/>
                <w:lang w:val="es-MX" w:eastAsia="es-MX"/>
              </w:rPr>
            </w:pPr>
            <w:r w:rsidRPr="00D827B1">
              <w:rPr>
                <w:rFonts w:ascii="Arial" w:hAnsi="Arial" w:cs="Arial"/>
                <w:i/>
                <w:lang w:val="es-MX" w:eastAsia="es-MX"/>
              </w:rPr>
              <w:t>40 mg.</w:t>
            </w:r>
          </w:p>
        </w:tc>
        <w:tc>
          <w:tcPr>
            <w:tcW w:w="2143" w:type="dxa"/>
            <w:shd w:val="clear" w:color="auto" w:fill="auto"/>
          </w:tcPr>
          <w:p w:rsidR="00E30B02" w:rsidRPr="00D827B1" w:rsidRDefault="00942762" w:rsidP="00D827B1">
            <w:pPr>
              <w:ind w:right="192"/>
              <w:jc w:val="both"/>
              <w:rPr>
                <w:rFonts w:ascii="Arial" w:hAnsi="Arial" w:cs="Arial"/>
                <w:i/>
                <w:lang w:val="es-MX" w:eastAsia="es-MX"/>
              </w:rPr>
            </w:pPr>
            <w:r w:rsidRPr="00D827B1">
              <w:rPr>
                <w:rFonts w:ascii="Arial" w:hAnsi="Arial" w:cs="Arial"/>
                <w:i/>
                <w:lang w:val="es-MX" w:eastAsia="es-MX"/>
              </w:rPr>
              <w:t>Una unidad con peso no mayor a 200 mg.</w:t>
            </w:r>
          </w:p>
        </w:tc>
      </w:tr>
      <w:tr w:rsidR="00E30B02" w:rsidRPr="00D827B1" w:rsidTr="00D827B1">
        <w:tc>
          <w:tcPr>
            <w:tcW w:w="3289" w:type="dxa"/>
            <w:shd w:val="clear" w:color="auto" w:fill="auto"/>
          </w:tcPr>
          <w:p w:rsidR="00E30B02" w:rsidRPr="00D827B1" w:rsidRDefault="00942762" w:rsidP="00D827B1">
            <w:pPr>
              <w:ind w:right="618"/>
              <w:jc w:val="both"/>
              <w:rPr>
                <w:rFonts w:ascii="Arial" w:hAnsi="Arial" w:cs="Arial"/>
                <w:i/>
                <w:lang w:val="es-MX" w:eastAsia="es-MX"/>
              </w:rPr>
            </w:pPr>
            <w:r w:rsidRPr="00D827B1">
              <w:rPr>
                <w:rFonts w:ascii="Arial" w:hAnsi="Arial" w:cs="Arial"/>
                <w:i/>
                <w:lang w:val="es-MX" w:eastAsia="es-MX"/>
              </w:rPr>
              <w:t>Metanfetamina</w:t>
            </w:r>
          </w:p>
        </w:tc>
        <w:tc>
          <w:tcPr>
            <w:tcW w:w="2064" w:type="dxa"/>
            <w:shd w:val="clear" w:color="auto" w:fill="auto"/>
          </w:tcPr>
          <w:p w:rsidR="00E30B02" w:rsidRPr="00D827B1" w:rsidRDefault="00942762" w:rsidP="00D827B1">
            <w:pPr>
              <w:ind w:right="618"/>
              <w:jc w:val="both"/>
              <w:rPr>
                <w:rFonts w:ascii="Arial" w:hAnsi="Arial" w:cs="Arial"/>
                <w:i/>
                <w:lang w:val="es-MX" w:eastAsia="es-MX"/>
              </w:rPr>
            </w:pPr>
            <w:r w:rsidRPr="00D827B1">
              <w:rPr>
                <w:rFonts w:ascii="Arial" w:hAnsi="Arial" w:cs="Arial"/>
                <w:i/>
                <w:lang w:val="es-MX" w:eastAsia="es-MX"/>
              </w:rPr>
              <w:t>40 mg.</w:t>
            </w:r>
          </w:p>
        </w:tc>
        <w:tc>
          <w:tcPr>
            <w:tcW w:w="2143" w:type="dxa"/>
            <w:shd w:val="clear" w:color="auto" w:fill="auto"/>
          </w:tcPr>
          <w:p w:rsidR="00E30B02" w:rsidRPr="00D827B1" w:rsidRDefault="00942762" w:rsidP="00D827B1">
            <w:pPr>
              <w:ind w:right="192"/>
              <w:jc w:val="both"/>
              <w:rPr>
                <w:rFonts w:ascii="Arial" w:hAnsi="Arial" w:cs="Arial"/>
                <w:i/>
                <w:lang w:val="es-MX" w:eastAsia="es-MX"/>
              </w:rPr>
            </w:pPr>
            <w:r w:rsidRPr="00D827B1">
              <w:rPr>
                <w:rFonts w:ascii="Arial" w:hAnsi="Arial" w:cs="Arial"/>
                <w:i/>
                <w:lang w:val="es-MX" w:eastAsia="es-MX"/>
              </w:rPr>
              <w:t>Una unidad con peso no mayor a 200 mg.</w:t>
            </w:r>
          </w:p>
        </w:tc>
      </w:tr>
    </w:tbl>
    <w:p w:rsidR="00E30B02" w:rsidRDefault="004743ED" w:rsidP="004743ED">
      <w:pPr>
        <w:spacing w:before="240" w:after="120" w:line="360" w:lineRule="auto"/>
        <w:ind w:left="709" w:right="618"/>
        <w:jc w:val="both"/>
        <w:rPr>
          <w:rFonts w:ascii="Arial" w:hAnsi="Arial" w:cs="Arial"/>
          <w:i/>
          <w:sz w:val="28"/>
          <w:szCs w:val="28"/>
          <w:lang w:val="es-MX" w:eastAsia="es-MX"/>
        </w:rPr>
      </w:pPr>
      <w:r>
        <w:rPr>
          <w:rFonts w:ascii="Arial" w:hAnsi="Arial" w:cs="Arial"/>
          <w:i/>
          <w:sz w:val="28"/>
          <w:szCs w:val="28"/>
          <w:lang w:val="es-MX" w:eastAsia="es-MX"/>
        </w:rPr>
        <w:t>(…).”.</w:t>
      </w:r>
    </w:p>
    <w:p w:rsidR="00D8148D" w:rsidRDefault="00230B98" w:rsidP="00D8148D">
      <w:pPr>
        <w:spacing w:after="120" w:line="360" w:lineRule="auto"/>
        <w:ind w:right="-233" w:firstLine="709"/>
        <w:jc w:val="both"/>
        <w:rPr>
          <w:rFonts w:ascii="Arial" w:hAnsi="Arial" w:cs="Arial"/>
          <w:i/>
          <w:sz w:val="28"/>
          <w:szCs w:val="28"/>
          <w:highlight w:val="yellow"/>
        </w:rPr>
      </w:pPr>
      <w:r w:rsidRPr="00F816F9">
        <w:rPr>
          <w:rFonts w:ascii="Arial" w:eastAsia="Calibri" w:hAnsi="Arial" w:cs="Arial"/>
          <w:sz w:val="28"/>
          <w:szCs w:val="28"/>
          <w:lang w:val="es-MX" w:eastAsia="en-US"/>
        </w:rPr>
        <w:t xml:space="preserve">De los artículos transcritos, en lo que al tema en estudio se refiere, se deduce </w:t>
      </w:r>
      <w:r w:rsidR="00D8148D">
        <w:rPr>
          <w:rFonts w:ascii="Arial" w:eastAsia="Calibri" w:hAnsi="Arial" w:cs="Arial"/>
          <w:sz w:val="28"/>
          <w:szCs w:val="28"/>
          <w:lang w:val="es-MX" w:eastAsia="en-US"/>
        </w:rPr>
        <w:t xml:space="preserve">que la Ley General de Salud es reglamentaria del artículo 4º constitucional, estableciendo </w:t>
      </w:r>
      <w:r w:rsidR="00D8148D" w:rsidRPr="00D8148D">
        <w:rPr>
          <w:rFonts w:ascii="Arial" w:hAnsi="Arial" w:cs="Arial"/>
          <w:sz w:val="28"/>
          <w:szCs w:val="28"/>
        </w:rPr>
        <w:t>las bases y modalidades para el acceso a los servicios de salud y la concurrencia de la Federación y las entidades federativas en materia de salubridad general</w:t>
      </w:r>
      <w:r w:rsidR="00D8148D">
        <w:rPr>
          <w:rFonts w:ascii="Arial" w:hAnsi="Arial" w:cs="Arial"/>
          <w:sz w:val="28"/>
          <w:szCs w:val="28"/>
        </w:rPr>
        <w:t xml:space="preserve"> (artículo 1º)</w:t>
      </w:r>
      <w:r w:rsidR="00D8148D" w:rsidRPr="00D8148D">
        <w:rPr>
          <w:rFonts w:ascii="Arial" w:hAnsi="Arial" w:cs="Arial"/>
          <w:sz w:val="28"/>
          <w:szCs w:val="28"/>
        </w:rPr>
        <w:t>.</w:t>
      </w:r>
      <w:r w:rsidR="00D8148D" w:rsidRPr="00D8148D">
        <w:rPr>
          <w:rFonts w:ascii="Arial" w:hAnsi="Arial" w:cs="Arial"/>
          <w:i/>
          <w:sz w:val="28"/>
          <w:szCs w:val="28"/>
        </w:rPr>
        <w:t xml:space="preserve"> </w:t>
      </w:r>
    </w:p>
    <w:p w:rsidR="00D8148D" w:rsidRDefault="00D8148D" w:rsidP="00D8148D">
      <w:pPr>
        <w:spacing w:after="120" w:line="360" w:lineRule="auto"/>
        <w:ind w:right="-233" w:firstLine="709"/>
        <w:jc w:val="both"/>
        <w:rPr>
          <w:rFonts w:ascii="Arial" w:hAnsi="Arial" w:cs="Arial"/>
          <w:sz w:val="28"/>
          <w:szCs w:val="28"/>
        </w:rPr>
      </w:pPr>
      <w:r w:rsidRPr="00D8148D">
        <w:rPr>
          <w:rFonts w:ascii="Arial" w:hAnsi="Arial" w:cs="Arial"/>
          <w:sz w:val="28"/>
          <w:szCs w:val="28"/>
        </w:rPr>
        <w:t>El derecho a la protección de la salud, tiene como finalidades el bienestar físico y mental de la persona, la prolongación y mejoramiento de la calidad de la vida humana, la protección y el acrecentamiento de los valores que coadyuven a la creación, conservación y disfrute de condiciones de salud que contribuyan al desarrollo social, la preservación, conservación, mejoramiento y restauración de la salud, el disfrute de servicios de salud y de asistencia social que satisfagan eficaz y oportunamente las necesidades de la población, el adecuado aprovechamiento y utilización de los servicios de salud, y el desarrollo de la enseñanza y la investigación científica y tecnológica para la salud (artículo 2º).</w:t>
      </w:r>
    </w:p>
    <w:p w:rsidR="000D4746" w:rsidRPr="000D4746" w:rsidRDefault="000D4746" w:rsidP="000D4746">
      <w:pPr>
        <w:spacing w:after="120" w:line="360" w:lineRule="auto"/>
        <w:ind w:right="-233" w:firstLine="709"/>
        <w:jc w:val="both"/>
        <w:rPr>
          <w:rFonts w:ascii="Arial" w:hAnsi="Arial" w:cs="Arial"/>
          <w:sz w:val="28"/>
          <w:szCs w:val="28"/>
        </w:rPr>
      </w:pPr>
      <w:r w:rsidRPr="000D4746">
        <w:rPr>
          <w:rFonts w:ascii="Arial" w:hAnsi="Arial" w:cs="Arial"/>
          <w:sz w:val="28"/>
          <w:szCs w:val="28"/>
        </w:rPr>
        <w:t>Por su parte, el artículo 3º, entre otros, establece que la</w:t>
      </w:r>
      <w:r w:rsidR="00D8148D" w:rsidRPr="000D4746">
        <w:rPr>
          <w:rFonts w:ascii="Arial" w:hAnsi="Arial" w:cs="Arial"/>
          <w:sz w:val="28"/>
          <w:szCs w:val="28"/>
        </w:rPr>
        <w:t xml:space="preserve"> prevención del consumo de estupefacientes y psicotrópicos y el programa contra la farmacodependencia</w:t>
      </w:r>
      <w:r w:rsidRPr="000D4746">
        <w:rPr>
          <w:rFonts w:ascii="Arial" w:hAnsi="Arial" w:cs="Arial"/>
          <w:sz w:val="28"/>
          <w:szCs w:val="28"/>
        </w:rPr>
        <w:t xml:space="preserve"> es materia de salubridad general:</w:t>
      </w:r>
    </w:p>
    <w:p w:rsidR="00230B98" w:rsidRPr="00F816F9" w:rsidRDefault="000D4746" w:rsidP="00E26AA2">
      <w:pPr>
        <w:spacing w:after="120" w:line="360" w:lineRule="auto"/>
        <w:ind w:right="-233" w:firstLine="709"/>
        <w:jc w:val="both"/>
        <w:rPr>
          <w:rFonts w:ascii="Arial" w:hAnsi="Arial" w:cs="Arial"/>
          <w:sz w:val="28"/>
          <w:szCs w:val="28"/>
          <w:lang w:val="es-MX" w:eastAsia="es-MX"/>
        </w:rPr>
      </w:pPr>
      <w:r>
        <w:rPr>
          <w:rFonts w:ascii="Arial" w:eastAsia="Calibri" w:hAnsi="Arial" w:cs="Arial"/>
          <w:sz w:val="28"/>
          <w:szCs w:val="28"/>
          <w:lang w:val="es-MX" w:eastAsia="en-US"/>
        </w:rPr>
        <w:t xml:space="preserve">Asimismo, </w:t>
      </w:r>
      <w:r w:rsidR="00230B98" w:rsidRPr="00F816F9">
        <w:rPr>
          <w:rFonts w:ascii="Arial" w:hAnsi="Arial" w:cs="Arial"/>
          <w:sz w:val="28"/>
          <w:szCs w:val="28"/>
          <w:lang w:val="es-MX" w:eastAsia="es-MX"/>
        </w:rPr>
        <w:t>se consideran estupefacientes</w:t>
      </w:r>
      <w:r w:rsidR="00FF2588" w:rsidRPr="00F816F9">
        <w:rPr>
          <w:rFonts w:ascii="Arial" w:hAnsi="Arial" w:cs="Arial"/>
          <w:sz w:val="28"/>
          <w:szCs w:val="28"/>
          <w:lang w:val="es-MX" w:eastAsia="es-MX"/>
        </w:rPr>
        <w:t xml:space="preserve">, entre otros, </w:t>
      </w:r>
      <w:r w:rsidR="00FF2588" w:rsidRPr="00A627D0">
        <w:rPr>
          <w:rFonts w:ascii="Arial" w:hAnsi="Arial" w:cs="Arial"/>
          <w:b/>
          <w:sz w:val="28"/>
          <w:szCs w:val="28"/>
          <w:lang w:val="es-MX" w:eastAsia="es-MX"/>
        </w:rPr>
        <w:t xml:space="preserve">la cannabis </w:t>
      </w:r>
      <w:r w:rsidR="00230B98" w:rsidRPr="00A627D0">
        <w:rPr>
          <w:rFonts w:ascii="Arial" w:hAnsi="Arial" w:cs="Arial"/>
          <w:b/>
          <w:sz w:val="28"/>
          <w:szCs w:val="28"/>
          <w:lang w:val="es-MX" w:eastAsia="es-MX"/>
        </w:rPr>
        <w:t xml:space="preserve">sativa, índica y americana o </w:t>
      </w:r>
      <w:r w:rsidR="00433AD9">
        <w:rPr>
          <w:rFonts w:ascii="Arial" w:hAnsi="Arial" w:cs="Arial"/>
          <w:b/>
          <w:sz w:val="28"/>
          <w:szCs w:val="28"/>
          <w:lang w:val="es-MX" w:eastAsia="es-MX"/>
        </w:rPr>
        <w:t>marihuana</w:t>
      </w:r>
      <w:r w:rsidR="00230B98" w:rsidRPr="00F816F9">
        <w:rPr>
          <w:rFonts w:ascii="Arial" w:hAnsi="Arial" w:cs="Arial"/>
          <w:sz w:val="28"/>
          <w:szCs w:val="28"/>
          <w:lang w:val="es-MX" w:eastAsia="es-MX"/>
        </w:rPr>
        <w:t>, su resina, preparados y semillas</w:t>
      </w:r>
      <w:r w:rsidR="00FF2588" w:rsidRPr="00F816F9">
        <w:rPr>
          <w:rFonts w:ascii="Arial" w:hAnsi="Arial" w:cs="Arial"/>
          <w:sz w:val="28"/>
          <w:szCs w:val="28"/>
          <w:lang w:val="es-MX" w:eastAsia="es-MX"/>
        </w:rPr>
        <w:t xml:space="preserve"> (art</w:t>
      </w:r>
      <w:r w:rsidR="00F816F9">
        <w:rPr>
          <w:rFonts w:ascii="Arial" w:hAnsi="Arial" w:cs="Arial"/>
          <w:sz w:val="28"/>
          <w:szCs w:val="28"/>
          <w:lang w:val="es-MX" w:eastAsia="es-MX"/>
        </w:rPr>
        <w:t xml:space="preserve">ículo 234); </w:t>
      </w:r>
      <w:r w:rsidR="00E26AA2">
        <w:rPr>
          <w:rFonts w:ascii="Arial" w:hAnsi="Arial" w:cs="Arial"/>
          <w:sz w:val="28"/>
          <w:szCs w:val="28"/>
          <w:lang w:val="es-MX" w:eastAsia="es-MX"/>
        </w:rPr>
        <w:t xml:space="preserve">está prohibida </w:t>
      </w:r>
      <w:r w:rsidR="00FF2588" w:rsidRPr="00F816F9">
        <w:rPr>
          <w:rFonts w:ascii="Arial" w:hAnsi="Arial" w:cs="Arial"/>
          <w:sz w:val="28"/>
          <w:szCs w:val="28"/>
          <w:lang w:val="es-MX" w:eastAsia="es-MX"/>
        </w:rPr>
        <w:t xml:space="preserve">la </w:t>
      </w:r>
      <w:r w:rsidR="00230B98" w:rsidRPr="00F816F9">
        <w:rPr>
          <w:rFonts w:ascii="Arial" w:hAnsi="Arial" w:cs="Arial"/>
          <w:sz w:val="28"/>
          <w:szCs w:val="28"/>
          <w:lang w:val="es-MX" w:eastAsia="es-MX"/>
        </w:rPr>
        <w:t xml:space="preserve">siembra, cultivo, cosecha, elaboración, preparación, acondicionamiento, adquisición, posesión, comercio, transporte en cualquier forma, prescripción médica, suministro, empleo, uso, consumo y, en </w:t>
      </w:r>
      <w:r w:rsidR="00230B98" w:rsidRPr="00F816F9">
        <w:rPr>
          <w:rFonts w:ascii="Arial" w:hAnsi="Arial" w:cs="Arial"/>
          <w:sz w:val="28"/>
          <w:szCs w:val="28"/>
          <w:lang w:val="es-MX" w:eastAsia="es-MX"/>
        </w:rPr>
        <w:lastRenderedPageBreak/>
        <w:t>general, todo acto relacionado con estupefacientes o con cualquier producto que los contenga</w:t>
      </w:r>
      <w:r w:rsidR="00E26AA2">
        <w:rPr>
          <w:rFonts w:ascii="Arial" w:hAnsi="Arial" w:cs="Arial"/>
          <w:sz w:val="28"/>
          <w:szCs w:val="28"/>
          <w:lang w:val="es-MX" w:eastAsia="es-MX"/>
        </w:rPr>
        <w:t xml:space="preserve">, salvo que dichos actos se realicen </w:t>
      </w:r>
      <w:r w:rsidR="00E26AA2" w:rsidRPr="00F816F9">
        <w:rPr>
          <w:rFonts w:ascii="Arial" w:hAnsi="Arial" w:cs="Arial"/>
          <w:sz w:val="28"/>
          <w:szCs w:val="28"/>
          <w:lang w:val="es-MX" w:eastAsia="es-MX"/>
        </w:rPr>
        <w:t>con fines médicos y científicos</w:t>
      </w:r>
      <w:r w:rsidR="00E26AA2">
        <w:rPr>
          <w:rFonts w:ascii="Arial" w:hAnsi="Arial" w:cs="Arial"/>
          <w:sz w:val="28"/>
          <w:szCs w:val="28"/>
          <w:lang w:val="es-MX" w:eastAsia="es-MX"/>
        </w:rPr>
        <w:t xml:space="preserve">, para lo cual </w:t>
      </w:r>
      <w:r w:rsidR="00E26AA2" w:rsidRPr="00F816F9">
        <w:rPr>
          <w:rFonts w:ascii="Arial" w:hAnsi="Arial" w:cs="Arial"/>
          <w:sz w:val="28"/>
          <w:szCs w:val="28"/>
          <w:lang w:val="es-MX" w:eastAsia="es-MX"/>
        </w:rPr>
        <w:t>requerirán autorización de la Secretaría de Salud</w:t>
      </w:r>
      <w:r w:rsidR="00E26AA2">
        <w:rPr>
          <w:rFonts w:ascii="Arial" w:hAnsi="Arial" w:cs="Arial"/>
          <w:sz w:val="28"/>
          <w:szCs w:val="28"/>
          <w:lang w:val="es-MX" w:eastAsia="es-MX"/>
        </w:rPr>
        <w:t>, además de estar sujetos a la Ley General de Salud y sus reglamentos, a los tratados internacionales en los que el Estado Mexicano sea parte, a las disposiciones que expida el Consejo de Salubridad General, a lo establecido en otras leyes y disposiciones de carácter general relacionadas con la materia (artículos</w:t>
      </w:r>
      <w:r w:rsidR="00F816F9">
        <w:rPr>
          <w:rFonts w:ascii="Arial" w:hAnsi="Arial" w:cs="Arial"/>
          <w:sz w:val="28"/>
          <w:szCs w:val="28"/>
          <w:lang w:val="es-MX" w:eastAsia="es-MX"/>
        </w:rPr>
        <w:t xml:space="preserve"> 235</w:t>
      </w:r>
      <w:r w:rsidR="00E26AA2">
        <w:rPr>
          <w:rFonts w:ascii="Arial" w:hAnsi="Arial" w:cs="Arial"/>
          <w:sz w:val="28"/>
          <w:szCs w:val="28"/>
          <w:lang w:val="es-MX" w:eastAsia="es-MX"/>
        </w:rPr>
        <w:t xml:space="preserve"> y 237</w:t>
      </w:r>
      <w:r w:rsidR="00F816F9">
        <w:rPr>
          <w:rFonts w:ascii="Arial" w:hAnsi="Arial" w:cs="Arial"/>
          <w:sz w:val="28"/>
          <w:szCs w:val="28"/>
          <w:lang w:val="es-MX" w:eastAsia="es-MX"/>
        </w:rPr>
        <w:t>).</w:t>
      </w:r>
    </w:p>
    <w:p w:rsidR="00A627D0" w:rsidRDefault="00F816F9" w:rsidP="00A627D0">
      <w:pPr>
        <w:spacing w:after="120" w:line="360" w:lineRule="auto"/>
        <w:ind w:right="-233" w:firstLine="708"/>
        <w:jc w:val="both"/>
        <w:rPr>
          <w:rFonts w:ascii="Arial" w:hAnsi="Arial" w:cs="Arial"/>
          <w:sz w:val="28"/>
          <w:szCs w:val="28"/>
          <w:lang w:val="es-MX" w:eastAsia="es-MX"/>
        </w:rPr>
      </w:pPr>
      <w:r w:rsidRPr="0056116C">
        <w:rPr>
          <w:rFonts w:ascii="Arial" w:hAnsi="Arial" w:cs="Arial"/>
          <w:sz w:val="28"/>
          <w:szCs w:val="28"/>
          <w:lang w:val="es-MX" w:eastAsia="es-MX"/>
        </w:rPr>
        <w:t>E</w:t>
      </w:r>
      <w:r w:rsidR="00230B98" w:rsidRPr="0056116C">
        <w:rPr>
          <w:rFonts w:ascii="Arial" w:hAnsi="Arial" w:cs="Arial"/>
          <w:sz w:val="28"/>
          <w:szCs w:val="28"/>
          <w:lang w:val="es-MX" w:eastAsia="es-MX"/>
        </w:rPr>
        <w:t xml:space="preserve">l </w:t>
      </w:r>
      <w:proofErr w:type="spellStart"/>
      <w:r w:rsidR="00A627D0" w:rsidRPr="0056116C">
        <w:rPr>
          <w:rFonts w:ascii="Arial" w:hAnsi="Arial" w:cs="Arial"/>
          <w:b/>
          <w:sz w:val="28"/>
          <w:szCs w:val="28"/>
          <w:lang w:val="es-MX" w:eastAsia="es-MX"/>
        </w:rPr>
        <w:t>Tetrahidrocannabinol</w:t>
      </w:r>
      <w:proofErr w:type="spellEnd"/>
      <w:r w:rsidR="00A627D0" w:rsidRPr="0056116C">
        <w:rPr>
          <w:rFonts w:ascii="Arial" w:hAnsi="Arial" w:cs="Arial"/>
          <w:b/>
          <w:sz w:val="28"/>
          <w:szCs w:val="28"/>
          <w:lang w:val="es-MX" w:eastAsia="es-MX"/>
        </w:rPr>
        <w:t xml:space="preserve"> (THC)</w:t>
      </w:r>
      <w:r w:rsidR="00E26AA2">
        <w:rPr>
          <w:rFonts w:ascii="Arial" w:hAnsi="Arial" w:cs="Arial"/>
          <w:sz w:val="28"/>
          <w:szCs w:val="28"/>
          <w:lang w:val="es-MX" w:eastAsia="es-MX"/>
        </w:rPr>
        <w:t xml:space="preserve"> se encuentra clasificado</w:t>
      </w:r>
      <w:r w:rsidR="00A627D0" w:rsidRPr="0056116C">
        <w:rPr>
          <w:rFonts w:ascii="Arial" w:hAnsi="Arial" w:cs="Arial"/>
          <w:sz w:val="28"/>
          <w:szCs w:val="28"/>
          <w:lang w:val="es-MX" w:eastAsia="es-MX"/>
        </w:rPr>
        <w:t xml:space="preserve"> en el primero de cinco grupos de substancias </w:t>
      </w:r>
      <w:r w:rsidR="00230B98" w:rsidRPr="0056116C">
        <w:rPr>
          <w:rFonts w:ascii="Arial" w:hAnsi="Arial" w:cs="Arial"/>
          <w:sz w:val="28"/>
          <w:szCs w:val="28"/>
          <w:lang w:val="es-MX" w:eastAsia="es-MX"/>
        </w:rPr>
        <w:t>psicotrópicas</w:t>
      </w:r>
      <w:r w:rsidR="00433923">
        <w:rPr>
          <w:rFonts w:ascii="Arial" w:hAnsi="Arial" w:cs="Arial"/>
          <w:sz w:val="28"/>
          <w:szCs w:val="28"/>
          <w:lang w:val="es-MX" w:eastAsia="es-MX"/>
        </w:rPr>
        <w:t>,</w:t>
      </w:r>
      <w:r w:rsidR="00230B98" w:rsidRPr="0056116C">
        <w:rPr>
          <w:rFonts w:ascii="Arial" w:hAnsi="Arial" w:cs="Arial"/>
          <w:sz w:val="28"/>
          <w:szCs w:val="28"/>
          <w:lang w:val="es-MX" w:eastAsia="es-MX"/>
        </w:rPr>
        <w:t xml:space="preserve"> </w:t>
      </w:r>
      <w:r w:rsidR="00A627D0" w:rsidRPr="0056116C">
        <w:rPr>
          <w:rFonts w:ascii="Arial" w:hAnsi="Arial" w:cs="Arial"/>
          <w:sz w:val="28"/>
          <w:szCs w:val="28"/>
          <w:lang w:val="es-MX" w:eastAsia="es-MX"/>
        </w:rPr>
        <w:t xml:space="preserve">en virtud de tener un </w:t>
      </w:r>
      <w:r w:rsidR="00230B98" w:rsidRPr="0056116C">
        <w:rPr>
          <w:rFonts w:ascii="Arial" w:hAnsi="Arial" w:cs="Arial"/>
          <w:sz w:val="28"/>
          <w:szCs w:val="28"/>
          <w:lang w:val="es-MX" w:eastAsia="es-MX"/>
        </w:rPr>
        <w:t>valor terapéutico escaso o nulo y que, por ser susceptibles de uso indebido o abuso, constituyen un problema especialmente grave para la salud pública</w:t>
      </w:r>
      <w:r w:rsidR="00A627D0" w:rsidRPr="0056116C">
        <w:rPr>
          <w:rFonts w:ascii="Arial" w:hAnsi="Arial" w:cs="Arial"/>
          <w:sz w:val="28"/>
          <w:szCs w:val="28"/>
          <w:lang w:val="es-MX" w:eastAsia="es-MX"/>
        </w:rPr>
        <w:t xml:space="preserve"> (artículo 245); asimismo, existe prohibición para la</w:t>
      </w:r>
      <w:r w:rsidR="00230B98" w:rsidRPr="0056116C">
        <w:rPr>
          <w:rFonts w:ascii="Arial" w:hAnsi="Arial" w:cs="Arial"/>
          <w:sz w:val="28"/>
          <w:szCs w:val="28"/>
          <w:lang w:val="es-MX" w:eastAsia="es-MX"/>
        </w:rPr>
        <w:t xml:space="preserve"> siembra, cultivo, cosecha, elaboración, preparación, acondicionamiento, adquisición, posesión, comercio, transporte en cualquier forma, prescripción médica, suministro, empleo, uso, consumo y, en general, todo acto relacionado con substancias psicotrópicas o cualquier producto que los contenga, </w:t>
      </w:r>
      <w:r w:rsidR="00A627D0" w:rsidRPr="0056116C">
        <w:rPr>
          <w:rFonts w:ascii="Arial" w:hAnsi="Arial" w:cs="Arial"/>
          <w:sz w:val="28"/>
          <w:szCs w:val="28"/>
          <w:lang w:val="es-MX" w:eastAsia="es-MX"/>
        </w:rPr>
        <w:t xml:space="preserve">salvo que </w:t>
      </w:r>
      <w:r w:rsidR="00433923">
        <w:rPr>
          <w:rFonts w:ascii="Arial" w:hAnsi="Arial" w:cs="Arial"/>
          <w:sz w:val="28"/>
          <w:szCs w:val="28"/>
          <w:lang w:val="es-MX" w:eastAsia="es-MX"/>
        </w:rPr>
        <w:t>é</w:t>
      </w:r>
      <w:r w:rsidR="00A627D0" w:rsidRPr="0056116C">
        <w:rPr>
          <w:rFonts w:ascii="Arial" w:hAnsi="Arial" w:cs="Arial"/>
          <w:sz w:val="28"/>
          <w:szCs w:val="28"/>
          <w:lang w:val="es-MX" w:eastAsia="es-MX"/>
        </w:rPr>
        <w:t>stos se realicen con fines médicos y científicos, para lo cual será necesario contar con autorización de la Secretaría de Salud y estarán</w:t>
      </w:r>
      <w:r w:rsidR="00230B98" w:rsidRPr="0056116C">
        <w:rPr>
          <w:rFonts w:ascii="Arial" w:hAnsi="Arial" w:cs="Arial"/>
          <w:sz w:val="28"/>
          <w:szCs w:val="28"/>
          <w:lang w:val="es-MX" w:eastAsia="es-MX"/>
        </w:rPr>
        <w:t xml:space="preserve"> sujeto</w:t>
      </w:r>
      <w:r w:rsidR="00A627D0" w:rsidRPr="0056116C">
        <w:rPr>
          <w:rFonts w:ascii="Arial" w:hAnsi="Arial" w:cs="Arial"/>
          <w:sz w:val="28"/>
          <w:szCs w:val="28"/>
          <w:lang w:val="es-MX" w:eastAsia="es-MX"/>
        </w:rPr>
        <w:t>s</w:t>
      </w:r>
      <w:r w:rsidR="00230B98" w:rsidRPr="0056116C">
        <w:rPr>
          <w:rFonts w:ascii="Arial" w:hAnsi="Arial" w:cs="Arial"/>
          <w:sz w:val="28"/>
          <w:szCs w:val="28"/>
          <w:lang w:val="es-MX" w:eastAsia="es-MX"/>
        </w:rPr>
        <w:t xml:space="preserve"> a</w:t>
      </w:r>
      <w:r w:rsidR="00A627D0" w:rsidRPr="0056116C">
        <w:rPr>
          <w:rFonts w:ascii="Arial" w:hAnsi="Arial" w:cs="Arial"/>
          <w:sz w:val="28"/>
          <w:szCs w:val="28"/>
          <w:lang w:val="es-MX" w:eastAsia="es-MX"/>
        </w:rPr>
        <w:t xml:space="preserve"> las</w:t>
      </w:r>
      <w:r w:rsidR="00230B98" w:rsidRPr="0056116C">
        <w:rPr>
          <w:rFonts w:ascii="Arial" w:hAnsi="Arial" w:cs="Arial"/>
          <w:sz w:val="28"/>
          <w:szCs w:val="28"/>
          <w:lang w:val="es-MX" w:eastAsia="es-MX"/>
        </w:rPr>
        <w:t xml:space="preserve"> disposiciones de </w:t>
      </w:r>
      <w:r w:rsidR="00A627D0" w:rsidRPr="0056116C">
        <w:rPr>
          <w:rFonts w:ascii="Arial" w:hAnsi="Arial" w:cs="Arial"/>
          <w:sz w:val="28"/>
          <w:szCs w:val="28"/>
          <w:lang w:val="es-MX" w:eastAsia="es-MX"/>
        </w:rPr>
        <w:t xml:space="preserve">la </w:t>
      </w:r>
      <w:r w:rsidR="00230B98" w:rsidRPr="0056116C">
        <w:rPr>
          <w:rFonts w:ascii="Arial" w:hAnsi="Arial" w:cs="Arial"/>
          <w:sz w:val="28"/>
          <w:szCs w:val="28"/>
          <w:lang w:val="es-MX" w:eastAsia="es-MX"/>
        </w:rPr>
        <w:t xml:space="preserve">Ley </w:t>
      </w:r>
      <w:r w:rsidR="00A627D0" w:rsidRPr="0056116C">
        <w:rPr>
          <w:rFonts w:ascii="Arial" w:hAnsi="Arial" w:cs="Arial"/>
          <w:sz w:val="28"/>
          <w:szCs w:val="28"/>
          <w:lang w:val="es-MX" w:eastAsia="es-MX"/>
        </w:rPr>
        <w:t xml:space="preserve">General de Salud </w:t>
      </w:r>
      <w:r w:rsidR="00230B98" w:rsidRPr="0056116C">
        <w:rPr>
          <w:rFonts w:ascii="Arial" w:hAnsi="Arial" w:cs="Arial"/>
          <w:sz w:val="28"/>
          <w:szCs w:val="28"/>
          <w:lang w:val="es-MX" w:eastAsia="es-MX"/>
        </w:rPr>
        <w:t>y sus reglamentos</w:t>
      </w:r>
      <w:r w:rsidR="00A627D0" w:rsidRPr="0056116C">
        <w:rPr>
          <w:rFonts w:ascii="Arial" w:hAnsi="Arial" w:cs="Arial"/>
          <w:sz w:val="28"/>
          <w:szCs w:val="28"/>
          <w:lang w:val="es-MX" w:eastAsia="es-MX"/>
        </w:rPr>
        <w:t xml:space="preserve">, de los </w:t>
      </w:r>
      <w:r w:rsidR="00230B98" w:rsidRPr="0056116C">
        <w:rPr>
          <w:rFonts w:ascii="Arial" w:hAnsi="Arial" w:cs="Arial"/>
          <w:sz w:val="28"/>
          <w:szCs w:val="28"/>
          <w:lang w:val="es-MX" w:eastAsia="es-MX"/>
        </w:rPr>
        <w:t>tratados y convenciones internacionales en los que los Estados Unidos Mexicanos sean parte</w:t>
      </w:r>
      <w:r w:rsidR="00A627D0" w:rsidRPr="0056116C">
        <w:rPr>
          <w:rFonts w:ascii="Arial" w:hAnsi="Arial" w:cs="Arial"/>
          <w:sz w:val="28"/>
          <w:szCs w:val="28"/>
          <w:lang w:val="es-MX" w:eastAsia="es-MX"/>
        </w:rPr>
        <w:t>, a las</w:t>
      </w:r>
      <w:r w:rsidR="00230B98" w:rsidRPr="0056116C">
        <w:rPr>
          <w:rFonts w:ascii="Arial" w:hAnsi="Arial" w:cs="Arial"/>
          <w:sz w:val="28"/>
          <w:szCs w:val="28"/>
          <w:lang w:val="es-MX" w:eastAsia="es-MX"/>
        </w:rPr>
        <w:t xml:space="preserve"> disposiciones que expida el Consejo de Salubridad General</w:t>
      </w:r>
      <w:r w:rsidR="00A627D0" w:rsidRPr="0056116C">
        <w:rPr>
          <w:rFonts w:ascii="Arial" w:hAnsi="Arial" w:cs="Arial"/>
          <w:sz w:val="28"/>
          <w:szCs w:val="28"/>
          <w:lang w:val="es-MX" w:eastAsia="es-MX"/>
        </w:rPr>
        <w:t xml:space="preserve"> y los que </w:t>
      </w:r>
      <w:r w:rsidR="00230B98" w:rsidRPr="0056116C">
        <w:rPr>
          <w:rFonts w:ascii="Arial" w:hAnsi="Arial" w:cs="Arial"/>
          <w:sz w:val="28"/>
          <w:szCs w:val="28"/>
          <w:lang w:val="es-MX" w:eastAsia="es-MX"/>
        </w:rPr>
        <w:t>establezcan otras leyes y disposiciones de carácter general relacionadas con la materia</w:t>
      </w:r>
      <w:r w:rsidR="00A627D0" w:rsidRPr="0056116C">
        <w:rPr>
          <w:rFonts w:ascii="Arial" w:hAnsi="Arial" w:cs="Arial"/>
          <w:sz w:val="28"/>
          <w:szCs w:val="28"/>
          <w:lang w:val="es-MX" w:eastAsia="es-MX"/>
        </w:rPr>
        <w:t xml:space="preserve"> (artículos 247 y 248).</w:t>
      </w:r>
    </w:p>
    <w:p w:rsidR="00EC62C7" w:rsidRPr="00EC62C7" w:rsidRDefault="00EC62C7" w:rsidP="00EC62C7">
      <w:pPr>
        <w:spacing w:after="120" w:line="360" w:lineRule="auto"/>
        <w:ind w:right="-233" w:firstLine="708"/>
        <w:jc w:val="both"/>
        <w:rPr>
          <w:rFonts w:ascii="Arial" w:hAnsi="Arial" w:cs="Arial"/>
          <w:sz w:val="28"/>
          <w:szCs w:val="28"/>
          <w:lang w:val="es-MX" w:eastAsia="es-MX"/>
        </w:rPr>
      </w:pPr>
      <w:r w:rsidRPr="00EC62C7">
        <w:rPr>
          <w:rFonts w:ascii="Arial" w:hAnsi="Arial" w:cs="Arial"/>
          <w:sz w:val="28"/>
          <w:szCs w:val="28"/>
          <w:lang w:val="es-MX" w:eastAsia="es-MX"/>
        </w:rPr>
        <w:t>A</w:t>
      </w:r>
      <w:r>
        <w:rPr>
          <w:rFonts w:ascii="Arial" w:hAnsi="Arial" w:cs="Arial"/>
          <w:sz w:val="28"/>
          <w:szCs w:val="28"/>
          <w:lang w:val="es-MX" w:eastAsia="es-MX"/>
        </w:rPr>
        <w:t>simismo, la</w:t>
      </w:r>
      <w:r w:rsidRPr="00EC62C7">
        <w:rPr>
          <w:rFonts w:ascii="Arial" w:hAnsi="Arial" w:cs="Arial"/>
          <w:sz w:val="28"/>
          <w:szCs w:val="28"/>
          <w:lang w:val="es-MX" w:eastAsia="es-MX"/>
        </w:rPr>
        <w:t xml:space="preserve"> autorización sanitaria es el acto administrativo mediante el cual la autoridad sanitaria competente permite a una persona pública o privada, la realización de actividades relacionadas con la salud humana, en los casos y con los requisitos y modalidades que determine </w:t>
      </w:r>
      <w:r>
        <w:rPr>
          <w:rFonts w:ascii="Arial" w:hAnsi="Arial" w:cs="Arial"/>
          <w:sz w:val="28"/>
          <w:szCs w:val="28"/>
          <w:lang w:val="es-MX" w:eastAsia="es-MX"/>
        </w:rPr>
        <w:t xml:space="preserve">la Ley General de Salud </w:t>
      </w:r>
      <w:r w:rsidRPr="00EC62C7">
        <w:rPr>
          <w:rFonts w:ascii="Arial" w:hAnsi="Arial" w:cs="Arial"/>
          <w:sz w:val="28"/>
          <w:szCs w:val="28"/>
          <w:lang w:val="es-MX" w:eastAsia="es-MX"/>
        </w:rPr>
        <w:t>y demás disposiciones generales aplicables</w:t>
      </w:r>
      <w:r>
        <w:rPr>
          <w:rFonts w:ascii="Arial" w:hAnsi="Arial" w:cs="Arial"/>
          <w:sz w:val="28"/>
          <w:szCs w:val="28"/>
          <w:lang w:val="es-MX" w:eastAsia="es-MX"/>
        </w:rPr>
        <w:t xml:space="preserve">, dicha </w:t>
      </w:r>
      <w:r w:rsidRPr="00EC62C7">
        <w:rPr>
          <w:rFonts w:ascii="Arial" w:hAnsi="Arial" w:cs="Arial"/>
          <w:sz w:val="28"/>
          <w:szCs w:val="28"/>
          <w:lang w:val="es-MX" w:eastAsia="es-MX"/>
        </w:rPr>
        <w:t>autorizaci</w:t>
      </w:r>
      <w:r>
        <w:rPr>
          <w:rFonts w:ascii="Arial" w:hAnsi="Arial" w:cs="Arial"/>
          <w:sz w:val="28"/>
          <w:szCs w:val="28"/>
          <w:lang w:val="es-MX" w:eastAsia="es-MX"/>
        </w:rPr>
        <w:t>ó</w:t>
      </w:r>
      <w:r w:rsidRPr="00EC62C7">
        <w:rPr>
          <w:rFonts w:ascii="Arial" w:hAnsi="Arial" w:cs="Arial"/>
          <w:sz w:val="28"/>
          <w:szCs w:val="28"/>
          <w:lang w:val="es-MX" w:eastAsia="es-MX"/>
        </w:rPr>
        <w:t xml:space="preserve">n </w:t>
      </w:r>
      <w:r w:rsidRPr="00EC62C7">
        <w:rPr>
          <w:rFonts w:ascii="Arial" w:hAnsi="Arial" w:cs="Arial"/>
          <w:sz w:val="28"/>
          <w:szCs w:val="28"/>
          <w:lang w:val="es-MX" w:eastAsia="es-MX"/>
        </w:rPr>
        <w:lastRenderedPageBreak/>
        <w:t>tendrá el carácter de licencias, permisos, registros o tarjetas de control sanitario</w:t>
      </w:r>
      <w:r>
        <w:rPr>
          <w:rFonts w:ascii="Arial" w:hAnsi="Arial" w:cs="Arial"/>
          <w:sz w:val="28"/>
          <w:szCs w:val="28"/>
          <w:lang w:val="es-MX" w:eastAsia="es-MX"/>
        </w:rPr>
        <w:t xml:space="preserve"> (artículo 368)</w:t>
      </w:r>
      <w:r w:rsidRPr="00EC62C7">
        <w:rPr>
          <w:rFonts w:ascii="Arial" w:hAnsi="Arial" w:cs="Arial"/>
          <w:sz w:val="28"/>
          <w:szCs w:val="28"/>
          <w:lang w:val="es-MX" w:eastAsia="es-MX"/>
        </w:rPr>
        <w:t>.</w:t>
      </w:r>
    </w:p>
    <w:p w:rsidR="00E26AA2" w:rsidRDefault="00EC62C7" w:rsidP="00EC62C7">
      <w:pPr>
        <w:spacing w:after="120" w:line="360" w:lineRule="auto"/>
        <w:ind w:right="-233" w:firstLine="708"/>
        <w:jc w:val="both"/>
        <w:rPr>
          <w:rFonts w:ascii="Arial" w:hAnsi="Arial" w:cs="Arial"/>
          <w:sz w:val="28"/>
          <w:szCs w:val="28"/>
          <w:lang w:val="es-MX" w:eastAsia="es-MX"/>
        </w:rPr>
      </w:pPr>
      <w:r>
        <w:rPr>
          <w:rFonts w:ascii="Arial" w:hAnsi="Arial" w:cs="Arial"/>
          <w:sz w:val="28"/>
          <w:szCs w:val="28"/>
          <w:lang w:val="es-MX" w:eastAsia="es-MX"/>
        </w:rPr>
        <w:t xml:space="preserve">Se establece como dosis máxima de consumo personal e inmediato de </w:t>
      </w:r>
      <w:r w:rsidRPr="00A627D0">
        <w:rPr>
          <w:rFonts w:ascii="Arial" w:hAnsi="Arial" w:cs="Arial"/>
          <w:b/>
          <w:sz w:val="28"/>
          <w:szCs w:val="28"/>
          <w:lang w:val="es-MX" w:eastAsia="es-MX"/>
        </w:rPr>
        <w:t xml:space="preserve">cannabis sativa, índica y americana o </w:t>
      </w:r>
      <w:r>
        <w:rPr>
          <w:rFonts w:ascii="Arial" w:hAnsi="Arial" w:cs="Arial"/>
          <w:b/>
          <w:sz w:val="28"/>
          <w:szCs w:val="28"/>
          <w:lang w:val="es-MX" w:eastAsia="es-MX"/>
        </w:rPr>
        <w:t>marihuana</w:t>
      </w:r>
      <w:r w:rsidRPr="00F816F9">
        <w:rPr>
          <w:rFonts w:ascii="Arial" w:hAnsi="Arial" w:cs="Arial"/>
          <w:sz w:val="28"/>
          <w:szCs w:val="28"/>
          <w:lang w:val="es-MX" w:eastAsia="es-MX"/>
        </w:rPr>
        <w:t xml:space="preserve">, </w:t>
      </w:r>
      <w:r>
        <w:rPr>
          <w:rFonts w:ascii="Arial" w:hAnsi="Arial" w:cs="Arial"/>
          <w:sz w:val="28"/>
          <w:szCs w:val="28"/>
          <w:lang w:val="es-MX" w:eastAsia="es-MX"/>
        </w:rPr>
        <w:t>la cantidad de 5 (cinco) gramos (a</w:t>
      </w:r>
      <w:r w:rsidRPr="00EC62C7">
        <w:rPr>
          <w:rFonts w:ascii="Arial" w:hAnsi="Arial" w:cs="Arial"/>
          <w:sz w:val="28"/>
          <w:szCs w:val="28"/>
          <w:lang w:val="es-MX" w:eastAsia="es-MX"/>
        </w:rPr>
        <w:t>rtículo 479</w:t>
      </w:r>
      <w:r>
        <w:rPr>
          <w:rFonts w:ascii="Arial" w:hAnsi="Arial" w:cs="Arial"/>
          <w:sz w:val="28"/>
          <w:szCs w:val="28"/>
          <w:lang w:val="es-MX" w:eastAsia="es-MX"/>
        </w:rPr>
        <w:t>)</w:t>
      </w:r>
      <w:r w:rsidRPr="00EC62C7">
        <w:rPr>
          <w:rFonts w:ascii="Arial" w:hAnsi="Arial" w:cs="Arial"/>
          <w:sz w:val="28"/>
          <w:szCs w:val="28"/>
          <w:lang w:val="es-MX" w:eastAsia="es-MX"/>
        </w:rPr>
        <w:t>.</w:t>
      </w:r>
    </w:p>
    <w:p w:rsidR="00AF1774" w:rsidRPr="00EC62C7" w:rsidRDefault="00A37A9C" w:rsidP="00741A40">
      <w:pPr>
        <w:spacing w:after="120" w:line="360" w:lineRule="auto"/>
        <w:ind w:right="-232" w:firstLine="709"/>
        <w:jc w:val="both"/>
      </w:pPr>
      <w:r>
        <w:rPr>
          <w:rFonts w:ascii="Arial" w:eastAsia="Calibri" w:hAnsi="Arial" w:cs="Arial"/>
          <w:sz w:val="28"/>
          <w:szCs w:val="28"/>
          <w:lang w:val="es-MX" w:eastAsia="en-US"/>
        </w:rPr>
        <w:t xml:space="preserve">En otro aspecto, sólo para efectos ilustrativos, dada la relación que guardan, en el aspecto punitivo, con los preceptos impugnados de inconstitucionales, se cita </w:t>
      </w:r>
      <w:r w:rsidR="00741A40" w:rsidRPr="00EC62C7">
        <w:rPr>
          <w:rFonts w:ascii="Arial" w:eastAsia="Calibri" w:hAnsi="Arial" w:cs="Arial"/>
          <w:sz w:val="28"/>
          <w:szCs w:val="28"/>
          <w:lang w:val="es-MX" w:eastAsia="en-US"/>
        </w:rPr>
        <w:t xml:space="preserve">el contenido de los artículos 193 al 199 del </w:t>
      </w:r>
      <w:r w:rsidR="0056116C" w:rsidRPr="00EC62C7">
        <w:rPr>
          <w:rFonts w:ascii="Arial" w:eastAsia="Calibri" w:hAnsi="Arial" w:cs="Arial"/>
          <w:sz w:val="28"/>
          <w:szCs w:val="28"/>
          <w:lang w:val="es-MX" w:eastAsia="en-US"/>
        </w:rPr>
        <w:t xml:space="preserve">Código Penal Federal, </w:t>
      </w:r>
      <w:r w:rsidR="00EC62C7" w:rsidRPr="00EC62C7">
        <w:rPr>
          <w:rFonts w:ascii="Arial" w:eastAsia="Calibri" w:hAnsi="Arial" w:cs="Arial"/>
          <w:sz w:val="28"/>
          <w:szCs w:val="28"/>
          <w:lang w:val="es-MX" w:eastAsia="en-US"/>
        </w:rPr>
        <w:t>mismos que son del tenor siguiente</w:t>
      </w:r>
      <w:r w:rsidR="0056116C" w:rsidRPr="00EC62C7">
        <w:rPr>
          <w:rFonts w:ascii="Arial" w:eastAsia="Calibri" w:hAnsi="Arial" w:cs="Arial"/>
          <w:sz w:val="28"/>
          <w:szCs w:val="28"/>
          <w:lang w:val="es-MX" w:eastAsia="en-US"/>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193</w:t>
      </w:r>
      <w:r w:rsidR="00AF1774" w:rsidRPr="00EC62C7">
        <w:rPr>
          <w:rFonts w:ascii="Arial" w:hAnsi="Arial" w:cs="Arial"/>
          <w:i/>
          <w:sz w:val="28"/>
          <w:szCs w:val="28"/>
        </w:rPr>
        <w:t>.- Se consideran narcóticos a los estupefacientes, psicotrópicos y demás sustancias o vegetales que determinen la Ley General de Salud, los convenios y tratados internacionales de observancia obligatoria en México y los que señalen las demás disposiciones legales aplicables en la materia.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Para los efectos de este capítulo, son punibles las conductas que se relacionan con los estupefacientes, psicotrópicos y demás sustancias previstos en los artículos 237, 245, fracciones I, II y III y 248 de la Ley General de Salud, que constituyen un problema grave para la salud pública.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El juzgador, al individualizar la pena o la medida de seguridad a imponer por la comisión de algún delito previsto en este capítulo, tomará en cuenta, además de lo establecido en los artículos 51 y 52, la cantidad y la especie de narcótico de que se trate, así como la menor o mayor lesión o puesta en peligro de la salud pública y las condiciones personales del autor o partícipe del hecho o la reincidencia en su caso.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Los narcóticos empleados en la comisión de los delitos a que se refiere este capítulo, se pondrán a </w:t>
      </w:r>
      <w:r w:rsidRPr="00EC62C7">
        <w:rPr>
          <w:rFonts w:ascii="Arial" w:hAnsi="Arial" w:cs="Arial"/>
          <w:i/>
          <w:sz w:val="28"/>
          <w:szCs w:val="28"/>
        </w:rPr>
        <w:lastRenderedPageBreak/>
        <w:t>disposición de la autoridad sanitaria federal, la que procederá de acuerdo con las disposiciones o leyes de la materia a su aprovechamiento lícito o a su destrucción.</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Tratándose de instrumentos y vehículos utilizados para cometer los delitos considerados en este capítulo, así como de objetos y productos de esos delitos, cualquiera que sea la naturaleza de dichos bienes, se estará a lo dispuesto en los artículos 40 y 41. Para ese fin, el Ministerio Público dispondrá durante la averiguación previa el aseguramiento que corresponda y el destino procedente en apoyo a la procuración de justicia, o lo solicitará en el proceso, y promoverá el decomiso para que los bienes de que se trate o su producto se destinen a la impartición de justicia, o bien, promoverá en su caso, la suspensión y la privación de derechos agrarios o de otra índole, ante las autoridades que resulten competentes conforme a las normas aplicables.</w:t>
      </w:r>
      <w:r w:rsidR="00741A40"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194</w:t>
      </w:r>
      <w:r w:rsidR="00AF1774" w:rsidRPr="00EC62C7">
        <w:rPr>
          <w:rFonts w:ascii="Arial" w:hAnsi="Arial" w:cs="Arial"/>
          <w:i/>
          <w:sz w:val="28"/>
          <w:szCs w:val="28"/>
        </w:rPr>
        <w:t>.- Se impondrá prisión de diez a veinticinco años y de cien hasta quinientos días multa al que:</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 Produzca, transporte, trafique, comercie, suministre aun gratuitamente o prescriba alguno de los narcóticos señalados en el artículo anterior, sin la autorización correspondiente a que se refiere la Ley General de Salud.</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Para los efectos de esta fracción, por producir se entiende: manufacturar, fabricar, elaborar, preparar o acondicionar algún narcótico, y por comerciar: vender, comprar, adquirir o enajenar algún narcótico.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Por suministro se entiende la transmisión material de forma directa o indirecta, por cualquier concepto, de </w:t>
      </w:r>
      <w:r w:rsidRPr="00EC62C7">
        <w:rPr>
          <w:rFonts w:ascii="Arial" w:hAnsi="Arial" w:cs="Arial"/>
          <w:i/>
          <w:sz w:val="28"/>
          <w:szCs w:val="28"/>
        </w:rPr>
        <w:lastRenderedPageBreak/>
        <w:t>la tenencia de narcóticos.</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El comercio y suministro de narcóticos podrán ser investigados, perseguidos y, en su caso sancionados por las autoridades del fuero común en los términos de la Ley General de Salud, cuando se colmen los supuestos del artículo 474 de dicho ordenamiento;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II.- Introduzca o extraiga del país alguno de los narcóticos comprendidos en el artículo anterior, aunque fuere en forma momentánea o en tránsito.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Si la introducción o extracción a que se refiere esta fracción no llegare a consumarse, pero de los actos realizados se desprenda claramente que esa era la finalidad del agente, la pena aplicable será de hasta las dos terceras partes de la prevista en el presente artículo;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III.- Aporte recursos económicos o de cualquier especie, o colabore de cualquier manera al financiamiento, supervisión o fomento para posibilitar la ejecución de alguno de los delitos a que se refiere este capítulo; y</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IV.- Realice actos de publicidad o propaganda, para que se consuma cualesquiera de las sustancias comprendidas en el artículo anterior.</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Las mismas penas previstas en este artículo y, además, privación del cargo o comisión e inhabilitación para ocupar otro hasta por cinco años, se impondrán al servidor público que, en ejercicio de sus funciones o aprovechando su cargo, permita, autorice o tolere cualesquiera de las conductas señaladas en este artículo.</w:t>
      </w:r>
      <w:r w:rsidR="00741A40"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195</w:t>
      </w:r>
      <w:r w:rsidR="00AF1774" w:rsidRPr="00EC62C7">
        <w:rPr>
          <w:rFonts w:ascii="Arial" w:hAnsi="Arial" w:cs="Arial"/>
          <w:i/>
          <w:sz w:val="28"/>
          <w:szCs w:val="28"/>
        </w:rPr>
        <w:t xml:space="preserve">.- Se impondrá de cinco a quince años de prisión y de cien a trescientos cincuenta días multa, al que posea alguno de los narcóticos </w:t>
      </w:r>
      <w:r w:rsidR="00AF1774" w:rsidRPr="00EC62C7">
        <w:rPr>
          <w:rFonts w:ascii="Arial" w:hAnsi="Arial" w:cs="Arial"/>
          <w:i/>
          <w:sz w:val="28"/>
          <w:szCs w:val="28"/>
        </w:rPr>
        <w:lastRenderedPageBreak/>
        <w:t>señalados en el artículo 193, sin la autorización correspondiente a que se refiere la Ley General de Salud, siempre y cuando esa posesión sea con la finalidad de realizar alguna de las conductas previstas en el artículo 194, ambos de este código.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La posesión de narcóticos podrá ser investigada, perseguida y, en su caso sancionada por las autoridades del fuero común en los términos de la Ley General de Salud, cuando se colmen los supuestos del artículo 474 de dicho ordenamiento.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Cuando el inculpado posea alguno de los narcóticos señalados en la tabla prevista en el artículo 479 de la Ley General de Salud, en cantidad igual o superior a la que resulte de multiplicar por mil las ahí referidas, se presume que la posesión tiene como objeto cometer alguna de las conductas previstas en el artículo 194 de este código.</w:t>
      </w:r>
      <w:r w:rsidR="00741A40"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Pr="00EC62C7">
        <w:rPr>
          <w:rFonts w:ascii="Arial" w:hAnsi="Arial" w:cs="Arial"/>
          <w:b/>
          <w:i/>
          <w:sz w:val="28"/>
          <w:szCs w:val="28"/>
        </w:rPr>
        <w:t>195</w:t>
      </w:r>
      <w:r w:rsidRPr="00EC62C7">
        <w:rPr>
          <w:rFonts w:ascii="Arial" w:hAnsi="Arial" w:cs="Arial"/>
          <w:i/>
          <w:sz w:val="28"/>
          <w:szCs w:val="28"/>
        </w:rPr>
        <w:t xml:space="preserve"> </w:t>
      </w:r>
      <w:r w:rsidR="00AF1774" w:rsidRPr="00EC62C7">
        <w:rPr>
          <w:rFonts w:ascii="Arial" w:hAnsi="Arial" w:cs="Arial"/>
          <w:b/>
          <w:i/>
          <w:sz w:val="28"/>
          <w:szCs w:val="28"/>
        </w:rPr>
        <w:t>bis</w:t>
      </w:r>
      <w:r w:rsidR="00AF1774" w:rsidRPr="00EC62C7">
        <w:rPr>
          <w:rFonts w:ascii="Arial" w:hAnsi="Arial" w:cs="Arial"/>
          <w:i/>
          <w:sz w:val="28"/>
          <w:szCs w:val="28"/>
        </w:rPr>
        <w:t>.- Cuando por las circunstancias del hecho la posesión de alguno de los narcóticos señalados en el artículo 193, sin la autorización a que se refiere la Ley General de Salud, no pueda considerarse destinada a realizar alguna de las conductas a que se refiere el artículo 194, se aplicará pena de cuatro a siete años seis meses de prisión y de cincuenta a ciento cincuenta días multa.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El Ministerio Público Federal no procederá penalmente por este delito en contra de la persona que posea: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I. Medicamentos que contengan narcóticos, cuya venta al público se encuentre supeditada a requisitos especiales de adquisición, cuando por su naturaleza y cantidad dichos medicamentos sean los necesarios para el tratamiento de la persona que los posea o de </w:t>
      </w:r>
      <w:r w:rsidRPr="00EC62C7">
        <w:rPr>
          <w:rFonts w:ascii="Arial" w:hAnsi="Arial" w:cs="Arial"/>
          <w:i/>
          <w:sz w:val="28"/>
          <w:szCs w:val="28"/>
        </w:rPr>
        <w:lastRenderedPageBreak/>
        <w:t>otras personas sujetas a la custodia o asistencia de quien los tiene en su poder.</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II. Peyote u hongos alucinógenos, cuando por la cantidad y circunstancias del caso pueda presumirse que serán utilizados en las ceremonias, usos y costumbres de los pueblos y comunidades indígenas, así reconocidos por sus autoridades propias.</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Para efectos de este capítulo se entiende por posesión: la tenencia material de narcóticos o cuando éstos están dentro del radio de acción y disponibilidad de la persona.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La posesión de narcóticos podrá ser investigada, perseguida y, en su caso sancionada por las autoridades del fuero común en los términos de la Ley General de Salud, cuando se colmen los supuestos del artículo 474 de dicho ordenamiento.</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196</w:t>
      </w:r>
      <w:r w:rsidR="00AF1774" w:rsidRPr="00EC62C7">
        <w:rPr>
          <w:rFonts w:ascii="Arial" w:hAnsi="Arial" w:cs="Arial"/>
          <w:i/>
          <w:sz w:val="28"/>
          <w:szCs w:val="28"/>
        </w:rPr>
        <w:t>.- Las penas que en su caso resulten aplicables por los delitos previstos en el artículo 194, serán aumentadas en una mitad, cuando: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I.- Se cometa por servidores públicos encargados de prevenir, denunciar, investigar o juzgar la comisión de los delitos contra la salud o por un miembro de las Fuerzas Armadas Mexicanas en situación de retiro, de reserva o en activo. En este caso, se impondrá a dichos servidores públicos además, suspensión para desempeñar cargo o comisión en el servicio público, hasta por cinco años, o destitución, e inhabilitación hasta por un tiempo igual al de la pena de prisión impuesta. Si se trata de un miembro de las Fuerzas Armadas Mexicanas en cualquiera de las situaciones mencionadas se le impondrá, además la baja definitiva de la Fuerza Armada a que pertenezca, y se le inhabilitará hasta por un tiempo igual al de la </w:t>
      </w:r>
      <w:r w:rsidRPr="00EC62C7">
        <w:rPr>
          <w:rFonts w:ascii="Arial" w:hAnsi="Arial" w:cs="Arial"/>
          <w:i/>
          <w:sz w:val="28"/>
          <w:szCs w:val="28"/>
        </w:rPr>
        <w:lastRenderedPageBreak/>
        <w:t>pena de prisión impuesta, para desempeñar cargo o comisión públicos en su caso;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II.- La víctima fuere menor de edad o incapacitada para comprender la relevancia de la conducta o para resistir al agente;</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III.- Se utilice a menores de edad o incapaces para cometer cualesquiera de esos delitos;</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IV.- Se cometa en centros educativos, asistenciales, policiales o de reclusión, o en sus inmediaciones con quienes a ellos acudan;</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V.- La conducta sea realizada por profesionistas, técnicos, auxiliares o personal relacionado con las disciplinas de la salud en cualesquiera de sus ramas y se valgan de esa situación para cometerlos. En este caso se impondrá, además, suspensión de derechos o funciones para el ejercicio profesional u oficio hasta por cinco años e inhabilitación hasta por un tiempo equivalente al de la prisión impuesta;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VI.- El agente determine a otra persona a cometer algún delito de los previstos en el artículo 194, aprovechando el ascendiente familiar o moral o la autoridad o jerarquía que tenga sobre ella; y</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VII.- Se trate del propietario, poseedor, arrendatario o usufructuario de un establecimiento de cualquier naturaleza y lo empleare para realizar algunos de los delitos previstos en este capítulo o permitiere su realización por terceros. En este caso además, se clausurará en definitiva el establecimiento.</w:t>
      </w:r>
      <w:r w:rsidR="00741A40"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196</w:t>
      </w:r>
      <w:r w:rsidR="00AF1774" w:rsidRPr="00EC62C7">
        <w:rPr>
          <w:rFonts w:ascii="Arial" w:hAnsi="Arial" w:cs="Arial"/>
          <w:i/>
          <w:sz w:val="28"/>
          <w:szCs w:val="28"/>
        </w:rPr>
        <w:t xml:space="preserve"> </w:t>
      </w:r>
      <w:r w:rsidR="00AF1774" w:rsidRPr="00EC62C7">
        <w:rPr>
          <w:rFonts w:ascii="Arial" w:hAnsi="Arial" w:cs="Arial"/>
          <w:b/>
          <w:i/>
          <w:sz w:val="28"/>
          <w:szCs w:val="28"/>
        </w:rPr>
        <w:t>bis</w:t>
      </w:r>
      <w:r w:rsidR="00AF1774" w:rsidRPr="00EC62C7">
        <w:rPr>
          <w:rFonts w:ascii="Arial" w:hAnsi="Arial" w:cs="Arial"/>
          <w:i/>
          <w:sz w:val="28"/>
          <w:szCs w:val="28"/>
        </w:rPr>
        <w:t>.- (DEROGADO, D.O.F. 7 DE NOVIEMBRE DE 1996)</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196</w:t>
      </w:r>
      <w:r w:rsidR="00AF1774" w:rsidRPr="00EC62C7">
        <w:rPr>
          <w:rFonts w:ascii="Arial" w:hAnsi="Arial" w:cs="Arial"/>
          <w:i/>
          <w:sz w:val="28"/>
          <w:szCs w:val="28"/>
        </w:rPr>
        <w:t xml:space="preserve"> </w:t>
      </w:r>
      <w:r w:rsidR="00AF1774" w:rsidRPr="00EC62C7">
        <w:rPr>
          <w:rFonts w:ascii="Arial" w:hAnsi="Arial" w:cs="Arial"/>
          <w:b/>
          <w:i/>
          <w:sz w:val="28"/>
          <w:szCs w:val="28"/>
        </w:rPr>
        <w:t>ter</w:t>
      </w:r>
      <w:r w:rsidR="00AF1774" w:rsidRPr="00EC62C7">
        <w:rPr>
          <w:rFonts w:ascii="Arial" w:hAnsi="Arial" w:cs="Arial"/>
          <w:i/>
          <w:sz w:val="28"/>
          <w:szCs w:val="28"/>
        </w:rPr>
        <w:t xml:space="preserve">.- Se impondrán de cinco a quince años de prisión y de cien a trescientos días multa, así </w:t>
      </w:r>
      <w:r w:rsidR="00AF1774" w:rsidRPr="00EC62C7">
        <w:rPr>
          <w:rFonts w:ascii="Arial" w:hAnsi="Arial" w:cs="Arial"/>
          <w:i/>
          <w:sz w:val="28"/>
          <w:szCs w:val="28"/>
        </w:rPr>
        <w:lastRenderedPageBreak/>
        <w:t>como decomiso de los instrumentos, objetos y productos del delito, al que desvíe o por cualquier medio contribuya a desviar precursores químicos, productos químicos esenciales o máquinas, al cultivo, extracción, producción, preparación o acondicionamiento de narcóticos en cualquier forma prohibida por la ley.</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La misma pena de prisión y multa, así como la inhabilitación para ocupar cualquier empleo, cargo o comisión públicos hasta por cinco años, se impondrá al servidor público que, en ejercicio de sus funciones, permita o autorice cualquiera de las conductas comprendidas en este artículo.</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Son precursores químicos, productos químicos esenciales y máquinas los definidos en la ley de la materia.</w:t>
      </w:r>
      <w:r w:rsidR="00EF23BC"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197</w:t>
      </w:r>
      <w:r w:rsidR="00AF1774" w:rsidRPr="00EC62C7">
        <w:rPr>
          <w:rFonts w:ascii="Arial" w:hAnsi="Arial" w:cs="Arial"/>
          <w:i/>
          <w:sz w:val="28"/>
          <w:szCs w:val="28"/>
        </w:rPr>
        <w:t>.- Al que, sin mediar prescripción de médico legalmente autorizado, administre a otra persona, sea por inyección, inhalación, ingestión o por cualquier otro medio, algún narcótico a que se refiere el artículo 193, se le impondrá de tres a nueve años de prisión y de sesenta a ciento ochenta días multa, cualquiera que fuere la cantidad administrada. Las penas se aumentarán hasta una mitad más si la víctima fuere menor de edad o incapaz para comprender la relevancia de la conducta o para resistir al agente.</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Al que indebidamente suministre gratis o prescriba a un tercero, mayor de edad, algún narcótico mencionado en el artículo 193, para su uso personal e inmediato, se le impondrá de dos a seis años de prisión y de cuarenta a ciento veinte días multa. Si quien lo adquiere es menor de edad o incapaz, las </w:t>
      </w:r>
      <w:r w:rsidRPr="00EC62C7">
        <w:rPr>
          <w:rFonts w:ascii="Arial" w:hAnsi="Arial" w:cs="Arial"/>
          <w:i/>
          <w:sz w:val="28"/>
          <w:szCs w:val="28"/>
        </w:rPr>
        <w:lastRenderedPageBreak/>
        <w:t>penas se aumentarán hasta en una mitad.</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Las mismas penas del párrafo anterior se impondrán al que induzca o auxilie a otro para que consuma cualesquiera de los narcóticos señalados en el artículo 193</w:t>
      </w:r>
      <w:r w:rsidR="00EF23BC" w:rsidRPr="00EC62C7">
        <w:rPr>
          <w:rFonts w:ascii="Arial" w:hAnsi="Arial" w:cs="Arial"/>
          <w:i/>
          <w:sz w:val="28"/>
          <w:szCs w:val="28"/>
        </w:rPr>
        <w:t>.”</w:t>
      </w:r>
      <w:r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198</w:t>
      </w:r>
      <w:r w:rsidR="00AF1774" w:rsidRPr="00EC62C7">
        <w:rPr>
          <w:rFonts w:ascii="Arial" w:hAnsi="Arial" w:cs="Arial"/>
          <w:i/>
          <w:sz w:val="28"/>
          <w:szCs w:val="28"/>
        </w:rPr>
        <w:t>.- Al que dedicándose como actividad principal a las labores propias del campo, siembre, cultive o coseche plantas de marihuana, amapola, hongos alucinógenos, peyote o cualquier otro vegetal que produzca efectos similares, por cuenta propia, o con financiamiento de terceros, cuando en él concurran escasa instrucción y extrema necesidad económica, se le impondrá prisión de uno a seis años.</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Igual pena se impondrá al que en un predio de su propiedad, tenencia o posesión, consienta la siembra, el cultivo o la cosecha de dichas plantas en circunstancias similares a la hipótesis anterior.</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Si en las conductas descritas en los dos párrafos anteriores no concurren las circunstancias que en ellos se precisan, la pena será de hasta las dos terceras partes de la prevista en el artículo 194, siempre y cuando la siembra, cultivo o cosecha se hagan con la finalidad de realizar alguna de las conductas previstas en las fracciones I y II de dicho artículo. Si falta esa finalidad, la pena será de dos a ocho años de prisión.</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 xml:space="preserve">Si el delito fuere cometido por servidor público de alguna corporación policial, se le impondrá, además la destitución del empleo, cargo o comisión públicos y se le inhabilitará de uno a cinco años para desempeñar otro, y si el delito lo cometiere un miembro de las Fuerzas Armadas Mexicanas en </w:t>
      </w:r>
      <w:r w:rsidRPr="00EC62C7">
        <w:rPr>
          <w:rFonts w:ascii="Arial" w:hAnsi="Arial" w:cs="Arial"/>
          <w:i/>
          <w:sz w:val="28"/>
          <w:szCs w:val="28"/>
        </w:rPr>
        <w:lastRenderedPageBreak/>
        <w:t>situación de retiro, de reserva o en activo, se le impondrá, además de la pena de prisión señalada, la baja definitiva de la Fuerza Armada a que pertenezca y se le inhabilitará de uno a cinco años para desempeñar cargo o comisión públicos.</w:t>
      </w:r>
      <w:r w:rsidR="00EF23BC" w:rsidRPr="00EC62C7">
        <w:rPr>
          <w:rFonts w:ascii="Arial" w:hAnsi="Arial" w:cs="Arial"/>
          <w:i/>
          <w:sz w:val="28"/>
          <w:szCs w:val="28"/>
        </w:rPr>
        <w:t>”.</w:t>
      </w:r>
    </w:p>
    <w:p w:rsidR="00AF1774" w:rsidRPr="00EC62C7" w:rsidRDefault="00741A40" w:rsidP="00741A40">
      <w:pPr>
        <w:pStyle w:val="Estilo"/>
        <w:spacing w:after="120" w:line="360" w:lineRule="auto"/>
        <w:ind w:left="709" w:right="618"/>
        <w:jc w:val="both"/>
        <w:rPr>
          <w:rFonts w:ascii="Arial" w:hAnsi="Arial" w:cs="Arial"/>
          <w:i/>
          <w:sz w:val="28"/>
          <w:szCs w:val="28"/>
        </w:rPr>
      </w:pPr>
      <w:r w:rsidRPr="00EC62C7">
        <w:rPr>
          <w:rFonts w:ascii="Arial" w:hAnsi="Arial" w:cs="Arial"/>
          <w:b/>
          <w:i/>
          <w:sz w:val="28"/>
          <w:szCs w:val="28"/>
        </w:rPr>
        <w:t>“Artículo</w:t>
      </w:r>
      <w:r w:rsidR="00AF1774" w:rsidRPr="00EC62C7">
        <w:rPr>
          <w:rFonts w:ascii="Arial" w:hAnsi="Arial" w:cs="Arial"/>
          <w:i/>
          <w:sz w:val="28"/>
          <w:szCs w:val="28"/>
        </w:rPr>
        <w:t xml:space="preserve"> </w:t>
      </w:r>
      <w:r w:rsidR="00AF1774" w:rsidRPr="00EC62C7">
        <w:rPr>
          <w:rFonts w:ascii="Arial" w:hAnsi="Arial" w:cs="Arial"/>
          <w:b/>
          <w:i/>
          <w:sz w:val="28"/>
          <w:szCs w:val="28"/>
        </w:rPr>
        <w:t>199</w:t>
      </w:r>
      <w:r w:rsidR="00AF1774" w:rsidRPr="00EC62C7">
        <w:rPr>
          <w:rFonts w:ascii="Arial" w:hAnsi="Arial" w:cs="Arial"/>
          <w:i/>
          <w:sz w:val="28"/>
          <w:szCs w:val="28"/>
        </w:rPr>
        <w:t>.- El Ministerio Público o la autoridad judicial del conocimiento, tan pronto conozca que una persona relacionada con algún procedimiento por los delitos previstos en los artículos 195 o 195 bis, es farmacodependiente, deberá informar de inmediato y, en su caso, dar intervención a las autoridades sanitarias competentes, para los efectos del tratamiento que corresponda.</w:t>
      </w:r>
    </w:p>
    <w:p w:rsidR="00AF1774" w:rsidRPr="00EC62C7"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En todo centro de reclusión se prestarán servicios de rehabilitación al farmacodependiente.</w:t>
      </w:r>
    </w:p>
    <w:p w:rsidR="00AF1774" w:rsidRPr="00741A40" w:rsidRDefault="00AF1774" w:rsidP="00741A40">
      <w:pPr>
        <w:pStyle w:val="Estilo"/>
        <w:spacing w:after="120" w:line="360" w:lineRule="auto"/>
        <w:ind w:left="709" w:right="618"/>
        <w:jc w:val="both"/>
        <w:rPr>
          <w:rFonts w:ascii="Arial" w:hAnsi="Arial" w:cs="Arial"/>
          <w:i/>
          <w:sz w:val="28"/>
          <w:szCs w:val="28"/>
        </w:rPr>
      </w:pPr>
      <w:r w:rsidRPr="00EC62C7">
        <w:rPr>
          <w:rFonts w:ascii="Arial" w:hAnsi="Arial" w:cs="Arial"/>
          <w:i/>
          <w:sz w:val="28"/>
          <w:szCs w:val="28"/>
        </w:rPr>
        <w:t>Para el otorgamiento de la condena condicional o del beneficio de la libertad preparatoria, cuando procedan, no se considerará como antecedente de mala conducta el relativo a la farmacodependencia, pero sí se exigirá en todo caso que el sentenciado se someta al tratamiento médico correspondiente para su rehabilitación, bajo vigilancia de la autoridad ejecutora.</w:t>
      </w:r>
      <w:r w:rsidR="00741A40" w:rsidRPr="00EC62C7">
        <w:rPr>
          <w:rFonts w:ascii="Arial" w:hAnsi="Arial" w:cs="Arial"/>
          <w:i/>
          <w:sz w:val="28"/>
          <w:szCs w:val="28"/>
        </w:rPr>
        <w:t>”.</w:t>
      </w:r>
    </w:p>
    <w:p w:rsidR="00937030" w:rsidRPr="00405DEB" w:rsidRDefault="002C261C" w:rsidP="00405DEB">
      <w:pPr>
        <w:pStyle w:val="Estilo"/>
        <w:spacing w:after="120" w:line="360" w:lineRule="auto"/>
        <w:ind w:right="-233" w:firstLine="709"/>
        <w:contextualSpacing/>
        <w:jc w:val="both"/>
        <w:rPr>
          <w:rFonts w:ascii="Arial" w:hAnsi="Arial" w:cs="Arial"/>
          <w:sz w:val="28"/>
          <w:szCs w:val="28"/>
        </w:rPr>
      </w:pPr>
      <w:r w:rsidRPr="00405DEB">
        <w:rPr>
          <w:rFonts w:ascii="Arial" w:hAnsi="Arial" w:cs="Arial"/>
          <w:sz w:val="28"/>
          <w:szCs w:val="28"/>
        </w:rPr>
        <w:t xml:space="preserve">De los artículos transcritos, en relación </w:t>
      </w:r>
      <w:r w:rsidR="0077065B">
        <w:rPr>
          <w:rFonts w:ascii="Arial" w:hAnsi="Arial" w:cs="Arial"/>
          <w:sz w:val="28"/>
          <w:szCs w:val="28"/>
        </w:rPr>
        <w:t xml:space="preserve">con los diversos numerales que </w:t>
      </w:r>
      <w:r w:rsidRPr="00405DEB">
        <w:rPr>
          <w:rFonts w:ascii="Arial" w:hAnsi="Arial" w:cs="Arial"/>
          <w:sz w:val="28"/>
          <w:szCs w:val="28"/>
        </w:rPr>
        <w:t>por esta vía se impugnan, se deduce</w:t>
      </w:r>
      <w:r w:rsidR="00405DEB" w:rsidRPr="00405DEB">
        <w:rPr>
          <w:rFonts w:ascii="Arial" w:hAnsi="Arial" w:cs="Arial"/>
          <w:sz w:val="28"/>
          <w:szCs w:val="28"/>
        </w:rPr>
        <w:t xml:space="preserve"> que se </w:t>
      </w:r>
      <w:r w:rsidR="00937030" w:rsidRPr="00405DEB">
        <w:rPr>
          <w:rFonts w:ascii="Arial" w:hAnsi="Arial" w:cs="Arial"/>
          <w:sz w:val="28"/>
          <w:szCs w:val="28"/>
        </w:rPr>
        <w:t xml:space="preserve">consideran narcóticos a los </w:t>
      </w:r>
      <w:r w:rsidR="00937030" w:rsidRPr="00405DEB">
        <w:rPr>
          <w:rFonts w:ascii="Arial" w:hAnsi="Arial" w:cs="Arial"/>
          <w:b/>
          <w:sz w:val="28"/>
          <w:szCs w:val="28"/>
        </w:rPr>
        <w:t>estupefacientes</w:t>
      </w:r>
      <w:r w:rsidR="00937030" w:rsidRPr="00405DEB">
        <w:rPr>
          <w:rFonts w:ascii="Arial" w:hAnsi="Arial" w:cs="Arial"/>
          <w:sz w:val="28"/>
          <w:szCs w:val="28"/>
        </w:rPr>
        <w:t xml:space="preserve">, </w:t>
      </w:r>
      <w:r w:rsidR="00937030" w:rsidRPr="00405DEB">
        <w:rPr>
          <w:rFonts w:ascii="Arial" w:hAnsi="Arial" w:cs="Arial"/>
          <w:b/>
          <w:sz w:val="28"/>
          <w:szCs w:val="28"/>
        </w:rPr>
        <w:t>psicotrópicos</w:t>
      </w:r>
      <w:r w:rsidR="00937030" w:rsidRPr="00405DEB">
        <w:rPr>
          <w:rFonts w:ascii="Arial" w:hAnsi="Arial" w:cs="Arial"/>
          <w:sz w:val="28"/>
          <w:szCs w:val="28"/>
        </w:rPr>
        <w:t xml:space="preserve"> y demás sustancias o vegetales que determinen la Ley General de Salud, los convenios y tratados internacionales de observancia obligatoria en México y los que señalen las demás disposiciones l</w:t>
      </w:r>
      <w:r w:rsidR="00405DEB" w:rsidRPr="00405DEB">
        <w:rPr>
          <w:rFonts w:ascii="Arial" w:hAnsi="Arial" w:cs="Arial"/>
          <w:sz w:val="28"/>
          <w:szCs w:val="28"/>
        </w:rPr>
        <w:t>egales aplicables en la materia</w:t>
      </w:r>
      <w:r w:rsidR="00937030" w:rsidRPr="00405DEB">
        <w:rPr>
          <w:rFonts w:ascii="Arial" w:hAnsi="Arial" w:cs="Arial"/>
          <w:sz w:val="28"/>
          <w:szCs w:val="28"/>
        </w:rPr>
        <w:t xml:space="preserve"> </w:t>
      </w:r>
      <w:r w:rsidR="00405DEB" w:rsidRPr="00405DEB">
        <w:rPr>
          <w:rFonts w:ascii="Arial" w:hAnsi="Arial" w:cs="Arial"/>
          <w:sz w:val="28"/>
          <w:szCs w:val="28"/>
        </w:rPr>
        <w:t>(artículo 193).</w:t>
      </w:r>
    </w:p>
    <w:p w:rsidR="00937030" w:rsidRPr="00405DEB" w:rsidRDefault="00405DEB" w:rsidP="00405DEB">
      <w:pPr>
        <w:pStyle w:val="Estilo"/>
        <w:spacing w:after="120" w:line="360" w:lineRule="auto"/>
        <w:ind w:right="-233" w:firstLine="709"/>
        <w:contextualSpacing/>
        <w:jc w:val="both"/>
        <w:rPr>
          <w:rFonts w:ascii="Arial" w:hAnsi="Arial" w:cs="Arial"/>
          <w:sz w:val="28"/>
          <w:szCs w:val="28"/>
        </w:rPr>
      </w:pPr>
      <w:r w:rsidRPr="00405DEB">
        <w:rPr>
          <w:rFonts w:ascii="Arial" w:hAnsi="Arial" w:cs="Arial"/>
          <w:sz w:val="28"/>
          <w:szCs w:val="28"/>
        </w:rPr>
        <w:t xml:space="preserve">A quien produzca, transporte, trafique, comercie, suministre aun gratuitamente o prescriba alguno de los narcóticos previstos en los artículos 237, 245, fracciones I, II y III y 248 de la Ley </w:t>
      </w:r>
      <w:r w:rsidRPr="00405DEB">
        <w:rPr>
          <w:rFonts w:ascii="Arial" w:hAnsi="Arial" w:cs="Arial"/>
          <w:sz w:val="28"/>
          <w:szCs w:val="28"/>
        </w:rPr>
        <w:lastRenderedPageBreak/>
        <w:t xml:space="preserve">General de Salud sin la autorización correspondiente, se le </w:t>
      </w:r>
      <w:r w:rsidR="00937030" w:rsidRPr="00405DEB">
        <w:rPr>
          <w:rFonts w:ascii="Arial" w:hAnsi="Arial" w:cs="Arial"/>
          <w:sz w:val="28"/>
          <w:szCs w:val="28"/>
        </w:rPr>
        <w:t xml:space="preserve">impondrá prisión de diez a veinticinco años y de cien hasta quinientos días multa </w:t>
      </w:r>
      <w:r w:rsidRPr="00405DEB">
        <w:rPr>
          <w:rFonts w:ascii="Arial" w:hAnsi="Arial" w:cs="Arial"/>
          <w:sz w:val="28"/>
          <w:szCs w:val="28"/>
        </w:rPr>
        <w:t>(artículo 194).</w:t>
      </w:r>
    </w:p>
    <w:p w:rsidR="00937030" w:rsidRDefault="00405DEB" w:rsidP="00405DEB">
      <w:pPr>
        <w:pStyle w:val="Estilo"/>
        <w:spacing w:after="120" w:line="360" w:lineRule="auto"/>
        <w:ind w:right="-233" w:firstLine="709"/>
        <w:jc w:val="both"/>
        <w:rPr>
          <w:rFonts w:ascii="Arial" w:hAnsi="Arial" w:cs="Arial"/>
          <w:sz w:val="28"/>
          <w:szCs w:val="28"/>
        </w:rPr>
      </w:pPr>
      <w:r w:rsidRPr="00405DEB">
        <w:rPr>
          <w:rFonts w:ascii="Arial" w:hAnsi="Arial" w:cs="Arial"/>
          <w:sz w:val="28"/>
          <w:szCs w:val="28"/>
        </w:rPr>
        <w:t>Asimismo, al que posea alguno de los narcóticos señalados en el artículo 193, sin la autorización correspondiente a que se refiere la Ley General de Salud, siempre y cuando esa posesión sea con la finalidad de realizar alguna de las conductas previstas en el artículo 194, se le</w:t>
      </w:r>
      <w:r w:rsidR="00937030" w:rsidRPr="00405DEB">
        <w:rPr>
          <w:rFonts w:ascii="Arial" w:hAnsi="Arial" w:cs="Arial"/>
          <w:sz w:val="28"/>
          <w:szCs w:val="28"/>
        </w:rPr>
        <w:t xml:space="preserve"> impondrá de cinco a quince años de prisión y de cien a trescientos cincuenta días multa</w:t>
      </w:r>
      <w:r w:rsidRPr="00405DEB">
        <w:rPr>
          <w:rFonts w:ascii="Arial" w:hAnsi="Arial" w:cs="Arial"/>
          <w:sz w:val="28"/>
          <w:szCs w:val="28"/>
        </w:rPr>
        <w:t xml:space="preserve"> (artículo 195)</w:t>
      </w:r>
      <w:r w:rsidR="00937030" w:rsidRPr="00405DEB">
        <w:rPr>
          <w:rFonts w:ascii="Arial" w:hAnsi="Arial" w:cs="Arial"/>
          <w:sz w:val="28"/>
          <w:szCs w:val="28"/>
        </w:rPr>
        <w:t>.</w:t>
      </w:r>
    </w:p>
    <w:p w:rsidR="00A66AD1" w:rsidRPr="00A66AD1" w:rsidRDefault="00A66AD1" w:rsidP="00A66AD1">
      <w:pPr>
        <w:pStyle w:val="Estilo"/>
        <w:spacing w:after="120" w:line="360" w:lineRule="auto"/>
        <w:ind w:right="-233" w:firstLine="709"/>
        <w:jc w:val="both"/>
        <w:rPr>
          <w:rFonts w:ascii="Arial" w:hAnsi="Arial" w:cs="Arial"/>
          <w:sz w:val="28"/>
          <w:szCs w:val="28"/>
        </w:rPr>
      </w:pPr>
      <w:r w:rsidRPr="00A66AD1">
        <w:rPr>
          <w:rFonts w:ascii="Arial" w:hAnsi="Arial" w:cs="Arial"/>
          <w:sz w:val="28"/>
          <w:szCs w:val="28"/>
        </w:rPr>
        <w:t>Cuando la posesión de alguno de los narcóticos señalados en el artículo 193, sin la autorización a que se refiere la Ley General de Salud, no pueda considerarse destinada a realizar alguna de las conductas a que se refiere el artículo 194, se aplicará pena de cuatro a siete años seis meses de prisión y de cincuenta a ciento cincuenta días multa (artículo 195 bis).</w:t>
      </w:r>
    </w:p>
    <w:p w:rsidR="00A66AD1" w:rsidRPr="00AD6364" w:rsidRDefault="00B751B1" w:rsidP="00AD6364">
      <w:pPr>
        <w:pStyle w:val="Estilo"/>
        <w:spacing w:after="120" w:line="360" w:lineRule="auto"/>
        <w:ind w:right="-233" w:firstLine="709"/>
        <w:jc w:val="both"/>
        <w:rPr>
          <w:rFonts w:ascii="Arial" w:hAnsi="Arial" w:cs="Arial"/>
          <w:sz w:val="28"/>
          <w:szCs w:val="28"/>
        </w:rPr>
      </w:pPr>
      <w:r w:rsidRPr="00AD6364">
        <w:rPr>
          <w:rFonts w:ascii="Arial" w:hAnsi="Arial" w:cs="Arial"/>
          <w:sz w:val="28"/>
          <w:szCs w:val="28"/>
        </w:rPr>
        <w:t xml:space="preserve">Por su parte, el artículo 196, establece que las </w:t>
      </w:r>
      <w:r w:rsidR="00A66AD1" w:rsidRPr="00AD6364">
        <w:rPr>
          <w:rFonts w:ascii="Arial" w:hAnsi="Arial" w:cs="Arial"/>
          <w:sz w:val="28"/>
          <w:szCs w:val="28"/>
        </w:rPr>
        <w:t>penas aplicables por los delitos previstos en el artículo 194, serán aumentadas en una mitad, cuando se cometan por ser</w:t>
      </w:r>
      <w:r w:rsidR="00394DCE" w:rsidRPr="00AD6364">
        <w:rPr>
          <w:rFonts w:ascii="Arial" w:hAnsi="Arial" w:cs="Arial"/>
          <w:sz w:val="28"/>
          <w:szCs w:val="28"/>
        </w:rPr>
        <w:t xml:space="preserve">vidores públicos, </w:t>
      </w:r>
      <w:r w:rsidR="00A66AD1" w:rsidRPr="00AD6364">
        <w:rPr>
          <w:rFonts w:ascii="Arial" w:hAnsi="Arial" w:cs="Arial"/>
          <w:sz w:val="28"/>
          <w:szCs w:val="28"/>
        </w:rPr>
        <w:t>por miembro</w:t>
      </w:r>
      <w:r w:rsidR="00394DCE" w:rsidRPr="00AD6364">
        <w:rPr>
          <w:rFonts w:ascii="Arial" w:hAnsi="Arial" w:cs="Arial"/>
          <w:sz w:val="28"/>
          <w:szCs w:val="28"/>
        </w:rPr>
        <w:t>s</w:t>
      </w:r>
      <w:r w:rsidR="00A66AD1" w:rsidRPr="00AD6364">
        <w:rPr>
          <w:rFonts w:ascii="Arial" w:hAnsi="Arial" w:cs="Arial"/>
          <w:sz w:val="28"/>
          <w:szCs w:val="28"/>
        </w:rPr>
        <w:t xml:space="preserve"> de las Fuerzas Armadas Mexicanas, </w:t>
      </w:r>
      <w:r w:rsidR="00394DCE" w:rsidRPr="00AD6364">
        <w:rPr>
          <w:rFonts w:ascii="Arial" w:hAnsi="Arial" w:cs="Arial"/>
          <w:sz w:val="28"/>
          <w:szCs w:val="28"/>
        </w:rPr>
        <w:t xml:space="preserve">por profesionistas, técnicos, auxiliares o personal relacionado con las disciplinas de la salud, </w:t>
      </w:r>
      <w:r w:rsidR="00A66AD1" w:rsidRPr="00AD6364">
        <w:rPr>
          <w:rFonts w:ascii="Arial" w:hAnsi="Arial" w:cs="Arial"/>
          <w:sz w:val="28"/>
          <w:szCs w:val="28"/>
        </w:rPr>
        <w:t xml:space="preserve">además, se impondrá la suspensión para desempeñar cargo o comisión en el servicio público, hasta por cinco años, o destitución, e inhabilitación hasta por un tiempo igual al de la pena de prisión impuesta, en el caso de </w:t>
      </w:r>
      <w:r w:rsidR="00394DCE" w:rsidRPr="00AD6364">
        <w:rPr>
          <w:rFonts w:ascii="Arial" w:hAnsi="Arial" w:cs="Arial"/>
          <w:sz w:val="28"/>
          <w:szCs w:val="28"/>
        </w:rPr>
        <w:t xml:space="preserve">los </w:t>
      </w:r>
      <w:r w:rsidR="00A66AD1" w:rsidRPr="00AD6364">
        <w:rPr>
          <w:rFonts w:ascii="Arial" w:hAnsi="Arial" w:cs="Arial"/>
          <w:sz w:val="28"/>
          <w:szCs w:val="28"/>
        </w:rPr>
        <w:t>miembro</w:t>
      </w:r>
      <w:r w:rsidR="00394DCE" w:rsidRPr="00AD6364">
        <w:rPr>
          <w:rFonts w:ascii="Arial" w:hAnsi="Arial" w:cs="Arial"/>
          <w:sz w:val="28"/>
          <w:szCs w:val="28"/>
        </w:rPr>
        <w:t>s</w:t>
      </w:r>
      <w:r w:rsidR="00A66AD1" w:rsidRPr="00AD6364">
        <w:rPr>
          <w:rFonts w:ascii="Arial" w:hAnsi="Arial" w:cs="Arial"/>
          <w:sz w:val="28"/>
          <w:szCs w:val="28"/>
        </w:rPr>
        <w:t xml:space="preserve"> de las Fuerzas Armadas Mexicanas se le</w:t>
      </w:r>
      <w:r w:rsidR="00394DCE" w:rsidRPr="00AD6364">
        <w:rPr>
          <w:rFonts w:ascii="Arial" w:hAnsi="Arial" w:cs="Arial"/>
          <w:sz w:val="28"/>
          <w:szCs w:val="28"/>
        </w:rPr>
        <w:t>s</w:t>
      </w:r>
      <w:r w:rsidR="00A66AD1" w:rsidRPr="00AD6364">
        <w:rPr>
          <w:rFonts w:ascii="Arial" w:hAnsi="Arial" w:cs="Arial"/>
          <w:sz w:val="28"/>
          <w:szCs w:val="28"/>
        </w:rPr>
        <w:t xml:space="preserve"> impondrá la baja definitiva;</w:t>
      </w:r>
      <w:r w:rsidRPr="00AD6364">
        <w:rPr>
          <w:rFonts w:ascii="Arial" w:hAnsi="Arial" w:cs="Arial"/>
          <w:sz w:val="28"/>
          <w:szCs w:val="28"/>
        </w:rPr>
        <w:t xml:space="preserve"> asimismo, la pena aumentara cuando la </w:t>
      </w:r>
      <w:r w:rsidR="00A66AD1" w:rsidRPr="00AD6364">
        <w:rPr>
          <w:rFonts w:ascii="Arial" w:hAnsi="Arial" w:cs="Arial"/>
          <w:sz w:val="28"/>
          <w:szCs w:val="28"/>
        </w:rPr>
        <w:t xml:space="preserve">víctima </w:t>
      </w:r>
      <w:r w:rsidRPr="00AD6364">
        <w:rPr>
          <w:rFonts w:ascii="Arial" w:hAnsi="Arial" w:cs="Arial"/>
          <w:sz w:val="28"/>
          <w:szCs w:val="28"/>
        </w:rPr>
        <w:t xml:space="preserve">sea </w:t>
      </w:r>
      <w:r w:rsidR="00A66AD1" w:rsidRPr="00AD6364">
        <w:rPr>
          <w:rFonts w:ascii="Arial" w:hAnsi="Arial" w:cs="Arial"/>
          <w:sz w:val="28"/>
          <w:szCs w:val="28"/>
        </w:rPr>
        <w:t>menor de edad o incapacitada para comprender la relevancia de la conducta o para resistir al agente;</w:t>
      </w:r>
      <w:r w:rsidRPr="00AD6364">
        <w:rPr>
          <w:rFonts w:ascii="Arial" w:hAnsi="Arial" w:cs="Arial"/>
          <w:sz w:val="28"/>
          <w:szCs w:val="28"/>
        </w:rPr>
        <w:t xml:space="preserve"> </w:t>
      </w:r>
      <w:r w:rsidR="00AD6364" w:rsidRPr="00AD6364">
        <w:rPr>
          <w:rFonts w:ascii="Arial" w:hAnsi="Arial" w:cs="Arial"/>
          <w:sz w:val="28"/>
          <w:szCs w:val="28"/>
        </w:rPr>
        <w:t xml:space="preserve">así como </w:t>
      </w:r>
      <w:r w:rsidRPr="00AD6364">
        <w:rPr>
          <w:rFonts w:ascii="Arial" w:hAnsi="Arial" w:cs="Arial"/>
          <w:sz w:val="28"/>
          <w:szCs w:val="28"/>
        </w:rPr>
        <w:t xml:space="preserve">cuando se </w:t>
      </w:r>
      <w:r w:rsidR="00A66AD1" w:rsidRPr="00AD6364">
        <w:rPr>
          <w:rFonts w:ascii="Arial" w:hAnsi="Arial" w:cs="Arial"/>
          <w:sz w:val="28"/>
          <w:szCs w:val="28"/>
        </w:rPr>
        <w:t xml:space="preserve">utilice a </w:t>
      </w:r>
      <w:r w:rsidR="00AD6364" w:rsidRPr="00AD6364">
        <w:rPr>
          <w:rFonts w:ascii="Arial" w:hAnsi="Arial" w:cs="Arial"/>
          <w:sz w:val="28"/>
          <w:szCs w:val="28"/>
        </w:rPr>
        <w:t xml:space="preserve">éstos </w:t>
      </w:r>
      <w:r w:rsidR="00A66AD1" w:rsidRPr="00AD6364">
        <w:rPr>
          <w:rFonts w:ascii="Arial" w:hAnsi="Arial" w:cs="Arial"/>
          <w:sz w:val="28"/>
          <w:szCs w:val="28"/>
        </w:rPr>
        <w:t xml:space="preserve">para cometer </w:t>
      </w:r>
      <w:r w:rsidR="00AD6364" w:rsidRPr="00AD6364">
        <w:rPr>
          <w:rFonts w:ascii="Arial" w:hAnsi="Arial" w:cs="Arial"/>
          <w:sz w:val="28"/>
          <w:szCs w:val="28"/>
        </w:rPr>
        <w:t xml:space="preserve">el </w:t>
      </w:r>
      <w:r w:rsidR="00A66AD1" w:rsidRPr="00AD6364">
        <w:rPr>
          <w:rFonts w:ascii="Arial" w:hAnsi="Arial" w:cs="Arial"/>
          <w:sz w:val="28"/>
          <w:szCs w:val="28"/>
        </w:rPr>
        <w:t>delito</w:t>
      </w:r>
      <w:r w:rsidR="00AD6364" w:rsidRPr="00AD6364">
        <w:rPr>
          <w:rFonts w:ascii="Arial" w:hAnsi="Arial" w:cs="Arial"/>
          <w:sz w:val="28"/>
          <w:szCs w:val="28"/>
        </w:rPr>
        <w:t>.</w:t>
      </w:r>
    </w:p>
    <w:p w:rsidR="00A66AD1" w:rsidRPr="00AD6364" w:rsidRDefault="00A66AD1" w:rsidP="00AD6364">
      <w:pPr>
        <w:pStyle w:val="Estilo"/>
        <w:spacing w:after="120" w:line="360" w:lineRule="auto"/>
        <w:ind w:right="-233" w:firstLine="709"/>
        <w:jc w:val="both"/>
        <w:rPr>
          <w:rFonts w:ascii="Arial" w:hAnsi="Arial" w:cs="Arial"/>
          <w:sz w:val="28"/>
          <w:szCs w:val="28"/>
        </w:rPr>
      </w:pPr>
      <w:r w:rsidRPr="00AD6364">
        <w:rPr>
          <w:rFonts w:ascii="Arial" w:hAnsi="Arial" w:cs="Arial"/>
          <w:sz w:val="28"/>
          <w:szCs w:val="28"/>
        </w:rPr>
        <w:t xml:space="preserve">Al que administre </w:t>
      </w:r>
      <w:r w:rsidR="00AD6364" w:rsidRPr="00AD6364">
        <w:rPr>
          <w:rFonts w:ascii="Arial" w:hAnsi="Arial" w:cs="Arial"/>
          <w:sz w:val="28"/>
          <w:szCs w:val="28"/>
        </w:rPr>
        <w:t xml:space="preserve">sin prescripción médica </w:t>
      </w:r>
      <w:r w:rsidRPr="00AD6364">
        <w:rPr>
          <w:rFonts w:ascii="Arial" w:hAnsi="Arial" w:cs="Arial"/>
          <w:sz w:val="28"/>
          <w:szCs w:val="28"/>
        </w:rPr>
        <w:t xml:space="preserve">a otra persona, algún narcótico </w:t>
      </w:r>
      <w:r w:rsidR="00AD6364" w:rsidRPr="00AD6364">
        <w:rPr>
          <w:rFonts w:ascii="Arial" w:hAnsi="Arial" w:cs="Arial"/>
          <w:sz w:val="28"/>
          <w:szCs w:val="28"/>
        </w:rPr>
        <w:t xml:space="preserve">de los </w:t>
      </w:r>
      <w:r w:rsidRPr="00AD6364">
        <w:rPr>
          <w:rFonts w:ascii="Arial" w:hAnsi="Arial" w:cs="Arial"/>
          <w:sz w:val="28"/>
          <w:szCs w:val="28"/>
        </w:rPr>
        <w:t xml:space="preserve">que se refiere el artículo 193, se le impondrá de tres a nueve años de prisión y de sesenta a ciento ochenta días multa, </w:t>
      </w:r>
      <w:r w:rsidR="00AD6364" w:rsidRPr="00AD6364">
        <w:rPr>
          <w:rFonts w:ascii="Arial" w:hAnsi="Arial" w:cs="Arial"/>
          <w:sz w:val="28"/>
          <w:szCs w:val="28"/>
        </w:rPr>
        <w:t xml:space="preserve">sin importar la </w:t>
      </w:r>
      <w:r w:rsidRPr="00AD6364">
        <w:rPr>
          <w:rFonts w:ascii="Arial" w:hAnsi="Arial" w:cs="Arial"/>
          <w:sz w:val="28"/>
          <w:szCs w:val="28"/>
        </w:rPr>
        <w:t>cantidad administrada</w:t>
      </w:r>
      <w:r w:rsidR="00AD6364" w:rsidRPr="00AD6364">
        <w:rPr>
          <w:rFonts w:ascii="Arial" w:hAnsi="Arial" w:cs="Arial"/>
          <w:sz w:val="28"/>
          <w:szCs w:val="28"/>
        </w:rPr>
        <w:t xml:space="preserve">, dicha pena </w:t>
      </w:r>
      <w:r w:rsidRPr="00AD6364">
        <w:rPr>
          <w:rFonts w:ascii="Arial" w:hAnsi="Arial" w:cs="Arial"/>
          <w:sz w:val="28"/>
          <w:szCs w:val="28"/>
        </w:rPr>
        <w:t xml:space="preserve">aumentará hasta una mitad más si la víctima </w:t>
      </w:r>
      <w:r w:rsidR="00AD6364" w:rsidRPr="00AD6364">
        <w:rPr>
          <w:rFonts w:ascii="Arial" w:hAnsi="Arial" w:cs="Arial"/>
          <w:sz w:val="28"/>
          <w:szCs w:val="28"/>
        </w:rPr>
        <w:t>es</w:t>
      </w:r>
      <w:r w:rsidRPr="00AD6364">
        <w:rPr>
          <w:rFonts w:ascii="Arial" w:hAnsi="Arial" w:cs="Arial"/>
          <w:sz w:val="28"/>
          <w:szCs w:val="28"/>
        </w:rPr>
        <w:t xml:space="preserve"> menor de </w:t>
      </w:r>
      <w:r w:rsidRPr="00AD6364">
        <w:rPr>
          <w:rFonts w:ascii="Arial" w:hAnsi="Arial" w:cs="Arial"/>
          <w:sz w:val="28"/>
          <w:szCs w:val="28"/>
        </w:rPr>
        <w:lastRenderedPageBreak/>
        <w:t>edad o incapaz</w:t>
      </w:r>
      <w:r w:rsidR="00AD6364" w:rsidRPr="00AD6364">
        <w:rPr>
          <w:rFonts w:ascii="Arial" w:hAnsi="Arial" w:cs="Arial"/>
          <w:sz w:val="28"/>
          <w:szCs w:val="28"/>
        </w:rPr>
        <w:t xml:space="preserve">; asimismo, al </w:t>
      </w:r>
      <w:r w:rsidRPr="00AD6364">
        <w:rPr>
          <w:rFonts w:ascii="Arial" w:hAnsi="Arial" w:cs="Arial"/>
          <w:sz w:val="28"/>
          <w:szCs w:val="28"/>
        </w:rPr>
        <w:t>que suministre gratis</w:t>
      </w:r>
      <w:r w:rsidR="00AD6364" w:rsidRPr="00AD6364">
        <w:rPr>
          <w:rFonts w:ascii="Arial" w:hAnsi="Arial" w:cs="Arial"/>
          <w:sz w:val="28"/>
          <w:szCs w:val="28"/>
        </w:rPr>
        <w:t xml:space="preserve">, induzca, auxilie </w:t>
      </w:r>
      <w:r w:rsidRPr="00AD6364">
        <w:rPr>
          <w:rFonts w:ascii="Arial" w:hAnsi="Arial" w:cs="Arial"/>
          <w:sz w:val="28"/>
          <w:szCs w:val="28"/>
        </w:rPr>
        <w:t>o prescriba a un tercero, mayor de edad, algún narcótico mencionado en el artículo 193, para su uso personal e inmediato, se le impondrá de dos a seis años de prisión y de cuarenta a ciento veinte días multa</w:t>
      </w:r>
      <w:r w:rsidR="00AD6364" w:rsidRPr="00AD6364">
        <w:rPr>
          <w:rFonts w:ascii="Arial" w:hAnsi="Arial" w:cs="Arial"/>
          <w:sz w:val="28"/>
          <w:szCs w:val="28"/>
        </w:rPr>
        <w:t xml:space="preserve">, si se trata de un </w:t>
      </w:r>
      <w:r w:rsidRPr="00AD6364">
        <w:rPr>
          <w:rFonts w:ascii="Arial" w:hAnsi="Arial" w:cs="Arial"/>
          <w:sz w:val="28"/>
          <w:szCs w:val="28"/>
        </w:rPr>
        <w:t>menor de edad o incapaz, las penas se aumentarán hast</w:t>
      </w:r>
      <w:r w:rsidR="00AD6364" w:rsidRPr="00AD6364">
        <w:rPr>
          <w:rFonts w:ascii="Arial" w:hAnsi="Arial" w:cs="Arial"/>
          <w:sz w:val="28"/>
          <w:szCs w:val="28"/>
        </w:rPr>
        <w:t>a en una mitad (artículo 197).</w:t>
      </w:r>
    </w:p>
    <w:p w:rsidR="00A66AD1" w:rsidRPr="002403C1" w:rsidRDefault="00A66AD1" w:rsidP="002403C1">
      <w:pPr>
        <w:pStyle w:val="Estilo"/>
        <w:spacing w:after="120" w:line="360" w:lineRule="auto"/>
        <w:ind w:right="-233" w:firstLine="709"/>
        <w:jc w:val="both"/>
        <w:rPr>
          <w:rFonts w:ascii="Arial" w:hAnsi="Arial" w:cs="Arial"/>
          <w:sz w:val="28"/>
          <w:szCs w:val="28"/>
        </w:rPr>
      </w:pPr>
      <w:r w:rsidRPr="002403C1">
        <w:rPr>
          <w:rFonts w:ascii="Arial" w:hAnsi="Arial" w:cs="Arial"/>
          <w:sz w:val="28"/>
          <w:szCs w:val="28"/>
        </w:rPr>
        <w:t>Al que dedicándose como actividad principal a las labores propias del campo, siembre, cultive</w:t>
      </w:r>
      <w:r w:rsidR="002403C1" w:rsidRPr="002403C1">
        <w:rPr>
          <w:rFonts w:ascii="Arial" w:hAnsi="Arial" w:cs="Arial"/>
          <w:sz w:val="28"/>
          <w:szCs w:val="28"/>
        </w:rPr>
        <w:t>,</w:t>
      </w:r>
      <w:r w:rsidRPr="002403C1">
        <w:rPr>
          <w:rFonts w:ascii="Arial" w:hAnsi="Arial" w:cs="Arial"/>
          <w:sz w:val="28"/>
          <w:szCs w:val="28"/>
        </w:rPr>
        <w:t xml:space="preserve"> coseche</w:t>
      </w:r>
      <w:r w:rsidR="00A30456" w:rsidRPr="002403C1">
        <w:rPr>
          <w:rFonts w:ascii="Arial" w:hAnsi="Arial" w:cs="Arial"/>
          <w:sz w:val="28"/>
          <w:szCs w:val="28"/>
        </w:rPr>
        <w:t xml:space="preserve">, en este caso, </w:t>
      </w:r>
      <w:r w:rsidRPr="002403C1">
        <w:rPr>
          <w:rFonts w:ascii="Arial" w:hAnsi="Arial" w:cs="Arial"/>
          <w:sz w:val="28"/>
          <w:szCs w:val="28"/>
        </w:rPr>
        <w:t xml:space="preserve">plantas de marihuana, por cuenta propia, o con financiamiento de terceros, </w:t>
      </w:r>
      <w:r w:rsidR="002403C1" w:rsidRPr="002403C1">
        <w:rPr>
          <w:rFonts w:ascii="Arial" w:hAnsi="Arial" w:cs="Arial"/>
          <w:sz w:val="28"/>
          <w:szCs w:val="28"/>
        </w:rPr>
        <w:t xml:space="preserve">o al que en un predio de su propiedad, tenencia o posesión, consienta la siembra, el cultivo o la cosecha de dichas plantas </w:t>
      </w:r>
      <w:r w:rsidR="00A30456" w:rsidRPr="002403C1">
        <w:rPr>
          <w:rFonts w:ascii="Arial" w:hAnsi="Arial" w:cs="Arial"/>
          <w:sz w:val="28"/>
          <w:szCs w:val="28"/>
        </w:rPr>
        <w:t xml:space="preserve">se le impondrá prisión de uno a seis años, si </w:t>
      </w:r>
      <w:r w:rsidRPr="002403C1">
        <w:rPr>
          <w:rFonts w:ascii="Arial" w:hAnsi="Arial" w:cs="Arial"/>
          <w:sz w:val="28"/>
          <w:szCs w:val="28"/>
        </w:rPr>
        <w:t>concurr</w:t>
      </w:r>
      <w:r w:rsidR="00A30456" w:rsidRPr="002403C1">
        <w:rPr>
          <w:rFonts w:ascii="Arial" w:hAnsi="Arial" w:cs="Arial"/>
          <w:sz w:val="28"/>
          <w:szCs w:val="28"/>
        </w:rPr>
        <w:t xml:space="preserve">e una </w:t>
      </w:r>
      <w:r w:rsidRPr="002403C1">
        <w:rPr>
          <w:rFonts w:ascii="Arial" w:hAnsi="Arial" w:cs="Arial"/>
          <w:sz w:val="28"/>
          <w:szCs w:val="28"/>
        </w:rPr>
        <w:t>escasa instrucción y extrema necesidad económica,</w:t>
      </w:r>
      <w:r w:rsidR="002403C1" w:rsidRPr="002403C1">
        <w:rPr>
          <w:rFonts w:ascii="Arial" w:hAnsi="Arial" w:cs="Arial"/>
          <w:sz w:val="28"/>
          <w:szCs w:val="28"/>
        </w:rPr>
        <w:t xml:space="preserve"> en el caso de que </w:t>
      </w:r>
      <w:r w:rsidRPr="002403C1">
        <w:rPr>
          <w:rFonts w:ascii="Arial" w:hAnsi="Arial" w:cs="Arial"/>
          <w:sz w:val="28"/>
          <w:szCs w:val="28"/>
        </w:rPr>
        <w:t>concurr</w:t>
      </w:r>
      <w:r w:rsidR="002403C1" w:rsidRPr="002403C1">
        <w:rPr>
          <w:rFonts w:ascii="Arial" w:hAnsi="Arial" w:cs="Arial"/>
          <w:sz w:val="28"/>
          <w:szCs w:val="28"/>
        </w:rPr>
        <w:t>a</w:t>
      </w:r>
      <w:r w:rsidRPr="002403C1">
        <w:rPr>
          <w:rFonts w:ascii="Arial" w:hAnsi="Arial" w:cs="Arial"/>
          <w:sz w:val="28"/>
          <w:szCs w:val="28"/>
        </w:rPr>
        <w:t xml:space="preserve">n las circunstancias </w:t>
      </w:r>
      <w:r w:rsidR="002403C1" w:rsidRPr="002403C1">
        <w:rPr>
          <w:rFonts w:ascii="Arial" w:hAnsi="Arial" w:cs="Arial"/>
          <w:sz w:val="28"/>
          <w:szCs w:val="28"/>
        </w:rPr>
        <w:t>anteriores</w:t>
      </w:r>
      <w:r w:rsidRPr="002403C1">
        <w:rPr>
          <w:rFonts w:ascii="Arial" w:hAnsi="Arial" w:cs="Arial"/>
          <w:sz w:val="28"/>
          <w:szCs w:val="28"/>
        </w:rPr>
        <w:t>, la pena será de hasta las dos terceras partes de la prevista en el artículo 194, siempre y cuando la siembra, cultivo o cosecha se hagan con la finalidad de realizar alguna de las conductas previstas en las fracciones I y II de dicho artículo</w:t>
      </w:r>
      <w:r w:rsidR="002403C1" w:rsidRPr="002403C1">
        <w:rPr>
          <w:rFonts w:ascii="Arial" w:hAnsi="Arial" w:cs="Arial"/>
          <w:sz w:val="28"/>
          <w:szCs w:val="28"/>
        </w:rPr>
        <w:t>, s</w:t>
      </w:r>
      <w:r w:rsidRPr="002403C1">
        <w:rPr>
          <w:rFonts w:ascii="Arial" w:hAnsi="Arial" w:cs="Arial"/>
          <w:sz w:val="28"/>
          <w:szCs w:val="28"/>
        </w:rPr>
        <w:t>i falta esa finalidad, la pena será de dos a ocho años de prisión.</w:t>
      </w:r>
      <w:r w:rsidR="002403C1">
        <w:rPr>
          <w:rFonts w:ascii="Arial" w:hAnsi="Arial" w:cs="Arial"/>
          <w:sz w:val="28"/>
          <w:szCs w:val="28"/>
        </w:rPr>
        <w:t xml:space="preserve"> </w:t>
      </w:r>
      <w:r w:rsidR="002403C1" w:rsidRPr="002403C1">
        <w:rPr>
          <w:rFonts w:ascii="Arial" w:hAnsi="Arial" w:cs="Arial"/>
          <w:sz w:val="28"/>
          <w:szCs w:val="28"/>
        </w:rPr>
        <w:t xml:space="preserve">En el caso de que el </w:t>
      </w:r>
      <w:r w:rsidRPr="002403C1">
        <w:rPr>
          <w:rFonts w:ascii="Arial" w:hAnsi="Arial" w:cs="Arial"/>
          <w:sz w:val="28"/>
          <w:szCs w:val="28"/>
        </w:rPr>
        <w:t xml:space="preserve">delito </w:t>
      </w:r>
      <w:r w:rsidR="002403C1" w:rsidRPr="002403C1">
        <w:rPr>
          <w:rFonts w:ascii="Arial" w:hAnsi="Arial" w:cs="Arial"/>
          <w:sz w:val="28"/>
          <w:szCs w:val="28"/>
        </w:rPr>
        <w:t xml:space="preserve">sea </w:t>
      </w:r>
      <w:r w:rsidRPr="002403C1">
        <w:rPr>
          <w:rFonts w:ascii="Arial" w:hAnsi="Arial" w:cs="Arial"/>
          <w:sz w:val="28"/>
          <w:szCs w:val="28"/>
        </w:rPr>
        <w:t>cometido por servidor público de alguna corporación policial</w:t>
      </w:r>
      <w:r w:rsidR="002403C1" w:rsidRPr="002403C1">
        <w:rPr>
          <w:rFonts w:ascii="Arial" w:hAnsi="Arial" w:cs="Arial"/>
          <w:sz w:val="28"/>
          <w:szCs w:val="28"/>
        </w:rPr>
        <w:t xml:space="preserve"> o de las Fuerzas Armadas Mexicanas</w:t>
      </w:r>
      <w:r w:rsidRPr="002403C1">
        <w:rPr>
          <w:rFonts w:ascii="Arial" w:hAnsi="Arial" w:cs="Arial"/>
          <w:sz w:val="28"/>
          <w:szCs w:val="28"/>
        </w:rPr>
        <w:t xml:space="preserve"> se le impondrá, además</w:t>
      </w:r>
      <w:r w:rsidR="00433923">
        <w:rPr>
          <w:rFonts w:ascii="Arial" w:hAnsi="Arial" w:cs="Arial"/>
          <w:sz w:val="28"/>
          <w:szCs w:val="28"/>
        </w:rPr>
        <w:t>,</w:t>
      </w:r>
      <w:r w:rsidRPr="002403C1">
        <w:rPr>
          <w:rFonts w:ascii="Arial" w:hAnsi="Arial" w:cs="Arial"/>
          <w:sz w:val="28"/>
          <w:szCs w:val="28"/>
        </w:rPr>
        <w:t xml:space="preserve"> la destitución del empleo, cargo o comisión públicos y </w:t>
      </w:r>
      <w:r w:rsidR="002403C1" w:rsidRPr="002403C1">
        <w:rPr>
          <w:rFonts w:ascii="Arial" w:hAnsi="Arial" w:cs="Arial"/>
          <w:sz w:val="28"/>
          <w:szCs w:val="28"/>
        </w:rPr>
        <w:t xml:space="preserve">la </w:t>
      </w:r>
      <w:r w:rsidRPr="002403C1">
        <w:rPr>
          <w:rFonts w:ascii="Arial" w:hAnsi="Arial" w:cs="Arial"/>
          <w:sz w:val="28"/>
          <w:szCs w:val="28"/>
        </w:rPr>
        <w:t>inhabilita</w:t>
      </w:r>
      <w:r w:rsidR="002403C1" w:rsidRPr="002403C1">
        <w:rPr>
          <w:rFonts w:ascii="Arial" w:hAnsi="Arial" w:cs="Arial"/>
          <w:sz w:val="28"/>
          <w:szCs w:val="28"/>
        </w:rPr>
        <w:t xml:space="preserve">ción </w:t>
      </w:r>
      <w:r w:rsidRPr="002403C1">
        <w:rPr>
          <w:rFonts w:ascii="Arial" w:hAnsi="Arial" w:cs="Arial"/>
          <w:sz w:val="28"/>
          <w:szCs w:val="28"/>
        </w:rPr>
        <w:t>de uno a cinco años para desempeñar otro, la pena de prisión señalada</w:t>
      </w:r>
      <w:r w:rsidR="002403C1" w:rsidRPr="002403C1">
        <w:rPr>
          <w:rFonts w:ascii="Arial" w:hAnsi="Arial" w:cs="Arial"/>
          <w:sz w:val="28"/>
          <w:szCs w:val="28"/>
        </w:rPr>
        <w:t xml:space="preserve"> (artículo 198)</w:t>
      </w:r>
      <w:r w:rsidRPr="002403C1">
        <w:rPr>
          <w:rFonts w:ascii="Arial" w:hAnsi="Arial" w:cs="Arial"/>
          <w:sz w:val="28"/>
          <w:szCs w:val="28"/>
        </w:rPr>
        <w:t>.</w:t>
      </w:r>
    </w:p>
    <w:p w:rsidR="00A66AD1" w:rsidRPr="00FA004D" w:rsidRDefault="002403C1" w:rsidP="00FA004D">
      <w:pPr>
        <w:pStyle w:val="Estilo"/>
        <w:spacing w:after="120" w:line="360" w:lineRule="auto"/>
        <w:ind w:right="-233" w:firstLine="709"/>
        <w:jc w:val="both"/>
        <w:rPr>
          <w:rFonts w:ascii="Arial" w:hAnsi="Arial" w:cs="Arial"/>
          <w:sz w:val="28"/>
          <w:szCs w:val="28"/>
        </w:rPr>
      </w:pPr>
      <w:r w:rsidRPr="00FA004D">
        <w:rPr>
          <w:rFonts w:ascii="Arial" w:hAnsi="Arial" w:cs="Arial"/>
          <w:sz w:val="28"/>
          <w:szCs w:val="28"/>
        </w:rPr>
        <w:t>Tan pronto como e</w:t>
      </w:r>
      <w:r w:rsidR="00A66AD1" w:rsidRPr="00FA004D">
        <w:rPr>
          <w:rFonts w:ascii="Arial" w:hAnsi="Arial" w:cs="Arial"/>
          <w:sz w:val="28"/>
          <w:szCs w:val="28"/>
        </w:rPr>
        <w:t xml:space="preserve">l Ministerio Público o la autoridad judicial </w:t>
      </w:r>
      <w:r w:rsidRPr="00FA004D">
        <w:rPr>
          <w:rFonts w:ascii="Arial" w:hAnsi="Arial" w:cs="Arial"/>
          <w:sz w:val="28"/>
          <w:szCs w:val="28"/>
        </w:rPr>
        <w:t>correspondiente</w:t>
      </w:r>
      <w:r w:rsidR="00A66AD1" w:rsidRPr="00FA004D">
        <w:rPr>
          <w:rFonts w:ascii="Arial" w:hAnsi="Arial" w:cs="Arial"/>
          <w:sz w:val="28"/>
          <w:szCs w:val="28"/>
        </w:rPr>
        <w:t xml:space="preserve"> conozca que una persona relacionada con algún procedimiento por los delitos previstos en los artículos 195 o 195 bis, es farmacodependiente, deberá informar</w:t>
      </w:r>
      <w:r w:rsidRPr="00FA004D">
        <w:rPr>
          <w:rFonts w:ascii="Arial" w:hAnsi="Arial" w:cs="Arial"/>
          <w:sz w:val="28"/>
          <w:szCs w:val="28"/>
        </w:rPr>
        <w:t>lo</w:t>
      </w:r>
      <w:r w:rsidR="00A66AD1" w:rsidRPr="00FA004D">
        <w:rPr>
          <w:rFonts w:ascii="Arial" w:hAnsi="Arial" w:cs="Arial"/>
          <w:sz w:val="28"/>
          <w:szCs w:val="28"/>
        </w:rPr>
        <w:t xml:space="preserve"> de inmediato y dar intervención a las autoridades sanitarias competentes, para los efectos del tratamiento que corresponda</w:t>
      </w:r>
      <w:r w:rsidR="00FA004D">
        <w:rPr>
          <w:rFonts w:ascii="Arial" w:hAnsi="Arial" w:cs="Arial"/>
          <w:sz w:val="28"/>
          <w:szCs w:val="28"/>
        </w:rPr>
        <w:t>, además, e</w:t>
      </w:r>
      <w:r w:rsidR="00A66AD1" w:rsidRPr="00FA004D">
        <w:rPr>
          <w:rFonts w:ascii="Arial" w:hAnsi="Arial" w:cs="Arial"/>
          <w:sz w:val="28"/>
          <w:szCs w:val="28"/>
        </w:rPr>
        <w:t>n todo centro de reclusión se prestarán servicios de rehabilitación al farmacodependiente</w:t>
      </w:r>
      <w:r w:rsidRPr="00FA004D">
        <w:rPr>
          <w:rFonts w:ascii="Arial" w:hAnsi="Arial" w:cs="Arial"/>
          <w:sz w:val="28"/>
          <w:szCs w:val="28"/>
        </w:rPr>
        <w:t xml:space="preserve"> y esta circunstancia </w:t>
      </w:r>
      <w:r w:rsidR="00A66AD1" w:rsidRPr="00FA004D">
        <w:rPr>
          <w:rFonts w:ascii="Arial" w:hAnsi="Arial" w:cs="Arial"/>
          <w:sz w:val="28"/>
          <w:szCs w:val="28"/>
        </w:rPr>
        <w:t>no se</w:t>
      </w:r>
      <w:r w:rsidRPr="00FA004D">
        <w:rPr>
          <w:rFonts w:ascii="Arial" w:hAnsi="Arial" w:cs="Arial"/>
          <w:sz w:val="28"/>
          <w:szCs w:val="28"/>
        </w:rPr>
        <w:t>rá</w:t>
      </w:r>
      <w:r w:rsidR="00A66AD1" w:rsidRPr="00FA004D">
        <w:rPr>
          <w:rFonts w:ascii="Arial" w:hAnsi="Arial" w:cs="Arial"/>
          <w:sz w:val="28"/>
          <w:szCs w:val="28"/>
        </w:rPr>
        <w:t xml:space="preserve"> considerará como antecedente de mala conducta</w:t>
      </w:r>
      <w:r w:rsidR="00FA004D" w:rsidRPr="00FA004D">
        <w:rPr>
          <w:rFonts w:ascii="Arial" w:hAnsi="Arial" w:cs="Arial"/>
          <w:sz w:val="28"/>
          <w:szCs w:val="28"/>
        </w:rPr>
        <w:t xml:space="preserve"> (artículo 199)</w:t>
      </w:r>
      <w:r w:rsidR="00A66AD1" w:rsidRPr="00FA004D">
        <w:rPr>
          <w:rFonts w:ascii="Arial" w:hAnsi="Arial" w:cs="Arial"/>
          <w:sz w:val="28"/>
          <w:szCs w:val="28"/>
        </w:rPr>
        <w:t>.”.</w:t>
      </w:r>
    </w:p>
    <w:p w:rsidR="0077065B" w:rsidRDefault="00FA004D" w:rsidP="0029054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lastRenderedPageBreak/>
        <w:t>D</w:t>
      </w:r>
      <w:r w:rsidR="00D11256" w:rsidRPr="00433AD9">
        <w:rPr>
          <w:rFonts w:ascii="Arial" w:eastAsia="Calibri" w:hAnsi="Arial" w:cs="Arial"/>
          <w:sz w:val="28"/>
          <w:szCs w:val="28"/>
          <w:lang w:val="es-MX" w:eastAsia="en-US"/>
        </w:rPr>
        <w:t>e las n</w:t>
      </w:r>
      <w:r w:rsidR="002C261C" w:rsidRPr="00433AD9">
        <w:rPr>
          <w:rFonts w:ascii="Arial" w:eastAsia="Calibri" w:hAnsi="Arial" w:cs="Arial"/>
          <w:sz w:val="28"/>
          <w:szCs w:val="28"/>
          <w:lang w:val="es-MX" w:eastAsia="en-US"/>
        </w:rPr>
        <w:t xml:space="preserve">ormas </w:t>
      </w:r>
      <w:r w:rsidR="00433AD9" w:rsidRPr="00433AD9">
        <w:rPr>
          <w:rFonts w:ascii="Arial" w:eastAsia="Calibri" w:hAnsi="Arial" w:cs="Arial"/>
          <w:sz w:val="28"/>
          <w:szCs w:val="28"/>
          <w:lang w:val="es-MX" w:eastAsia="en-US"/>
        </w:rPr>
        <w:t xml:space="preserve">de la Ley General de Salud y del Código Penal Federal </w:t>
      </w:r>
      <w:r w:rsidR="002C261C" w:rsidRPr="00433AD9">
        <w:rPr>
          <w:rFonts w:ascii="Arial" w:eastAsia="Calibri" w:hAnsi="Arial" w:cs="Arial"/>
          <w:sz w:val="28"/>
          <w:szCs w:val="28"/>
          <w:lang w:val="es-MX" w:eastAsia="en-US"/>
        </w:rPr>
        <w:t>a que se ha hecho alusión</w:t>
      </w:r>
      <w:r w:rsidR="00433AD9" w:rsidRPr="00433AD9">
        <w:rPr>
          <w:rFonts w:ascii="Arial" w:eastAsia="Calibri" w:hAnsi="Arial" w:cs="Arial"/>
          <w:sz w:val="28"/>
          <w:szCs w:val="28"/>
          <w:lang w:val="es-MX" w:eastAsia="en-US"/>
        </w:rPr>
        <w:t>,</w:t>
      </w:r>
      <w:r w:rsidR="002C261C" w:rsidRPr="00433AD9">
        <w:rPr>
          <w:rFonts w:ascii="Arial" w:eastAsia="Calibri" w:hAnsi="Arial" w:cs="Arial"/>
          <w:sz w:val="28"/>
          <w:szCs w:val="28"/>
          <w:lang w:val="es-MX" w:eastAsia="en-US"/>
        </w:rPr>
        <w:t xml:space="preserve"> se de</w:t>
      </w:r>
      <w:r w:rsidR="0077065B">
        <w:rPr>
          <w:rFonts w:ascii="Arial" w:eastAsia="Calibri" w:hAnsi="Arial" w:cs="Arial"/>
          <w:sz w:val="28"/>
          <w:szCs w:val="28"/>
          <w:lang w:val="es-MX" w:eastAsia="en-US"/>
        </w:rPr>
        <w:t>duce</w:t>
      </w:r>
      <w:r w:rsidR="002C261C" w:rsidRPr="00433AD9">
        <w:rPr>
          <w:rFonts w:ascii="Arial" w:eastAsia="Calibri" w:hAnsi="Arial" w:cs="Arial"/>
          <w:sz w:val="28"/>
          <w:szCs w:val="28"/>
          <w:lang w:val="es-MX" w:eastAsia="en-US"/>
        </w:rPr>
        <w:t xml:space="preserve"> la limitación que existe para </w:t>
      </w:r>
      <w:r w:rsidR="00433AD9" w:rsidRPr="00433AD9">
        <w:rPr>
          <w:rFonts w:ascii="Arial" w:eastAsia="Calibri" w:hAnsi="Arial" w:cs="Arial"/>
          <w:sz w:val="28"/>
          <w:szCs w:val="28"/>
          <w:lang w:val="es-MX" w:eastAsia="en-US"/>
        </w:rPr>
        <w:t xml:space="preserve">la </w:t>
      </w:r>
      <w:r w:rsidR="00433AD9" w:rsidRPr="00433AD9">
        <w:rPr>
          <w:rFonts w:ascii="Arial" w:hAnsi="Arial" w:cs="Arial"/>
          <w:sz w:val="28"/>
          <w:szCs w:val="28"/>
          <w:lang w:val="es-MX" w:eastAsia="es-MX"/>
        </w:rPr>
        <w:t xml:space="preserve">siembra, cultivo, cosecha, elaboración, preparación, acondicionamiento, adquisición, posesión, comercio, transporte en cualquier forma, prescripción médica, suministro, empleo, uso, consumo y, en general, todo acto relacionado con substancias psicotrópicas, en específico </w:t>
      </w:r>
      <w:r w:rsidR="00433AD9" w:rsidRPr="00433AD9">
        <w:rPr>
          <w:rFonts w:ascii="Arial" w:hAnsi="Arial" w:cs="Arial"/>
          <w:b/>
          <w:sz w:val="28"/>
          <w:szCs w:val="28"/>
          <w:lang w:val="es-MX" w:eastAsia="es-MX"/>
        </w:rPr>
        <w:t>cannabis sativa</w:t>
      </w:r>
      <w:r w:rsidR="00433AD9" w:rsidRPr="00433AD9">
        <w:rPr>
          <w:rFonts w:ascii="Arial" w:hAnsi="Arial" w:cs="Arial"/>
          <w:sz w:val="28"/>
          <w:szCs w:val="28"/>
          <w:lang w:val="es-MX" w:eastAsia="es-MX"/>
        </w:rPr>
        <w:t xml:space="preserve"> y </w:t>
      </w:r>
      <w:proofErr w:type="spellStart"/>
      <w:r w:rsidR="00433AD9" w:rsidRPr="00433AD9">
        <w:rPr>
          <w:rFonts w:ascii="Arial" w:hAnsi="Arial" w:cs="Arial"/>
          <w:b/>
          <w:sz w:val="28"/>
          <w:szCs w:val="28"/>
          <w:lang w:val="es-MX" w:eastAsia="es-MX"/>
        </w:rPr>
        <w:t>Tetrahidrocannabinol</w:t>
      </w:r>
      <w:proofErr w:type="spellEnd"/>
      <w:r w:rsidR="00433AD9" w:rsidRPr="00433AD9">
        <w:rPr>
          <w:rFonts w:ascii="Arial" w:hAnsi="Arial" w:cs="Arial"/>
          <w:b/>
          <w:sz w:val="28"/>
          <w:szCs w:val="28"/>
          <w:lang w:val="es-MX" w:eastAsia="es-MX"/>
        </w:rPr>
        <w:t xml:space="preserve"> (THC)</w:t>
      </w:r>
      <w:r w:rsidR="00433AD9" w:rsidRPr="00433AD9">
        <w:rPr>
          <w:rFonts w:ascii="Arial" w:hAnsi="Arial" w:cs="Arial"/>
          <w:sz w:val="28"/>
          <w:szCs w:val="28"/>
          <w:lang w:val="es-MX" w:eastAsia="es-MX"/>
        </w:rPr>
        <w:t xml:space="preserve">, limitación que </w:t>
      </w:r>
      <w:r w:rsidR="00D11256" w:rsidRPr="00433AD9">
        <w:rPr>
          <w:rFonts w:ascii="Arial" w:eastAsia="Calibri" w:hAnsi="Arial" w:cs="Arial"/>
          <w:sz w:val="28"/>
          <w:szCs w:val="28"/>
          <w:lang w:val="es-MX" w:eastAsia="en-US"/>
        </w:rPr>
        <w:t xml:space="preserve">no es absoluta, en virtud de que existe la posibilidad de realizar los actos </w:t>
      </w:r>
      <w:r w:rsidR="00433AD9" w:rsidRPr="00433AD9">
        <w:rPr>
          <w:rFonts w:ascii="Arial" w:eastAsia="Calibri" w:hAnsi="Arial" w:cs="Arial"/>
          <w:sz w:val="28"/>
          <w:szCs w:val="28"/>
          <w:lang w:val="es-MX" w:eastAsia="en-US"/>
        </w:rPr>
        <w:t>señalados s</w:t>
      </w:r>
      <w:r w:rsidR="00D11256" w:rsidRPr="00433AD9">
        <w:rPr>
          <w:rFonts w:ascii="Arial" w:eastAsia="Calibri" w:hAnsi="Arial" w:cs="Arial"/>
          <w:sz w:val="28"/>
          <w:szCs w:val="28"/>
          <w:lang w:val="es-MX" w:eastAsia="en-US"/>
        </w:rPr>
        <w:t xml:space="preserve">iempre y cuando se cumplan los </w:t>
      </w:r>
      <w:r w:rsidR="00533B91" w:rsidRPr="00433AD9">
        <w:rPr>
          <w:rFonts w:ascii="Arial" w:eastAsia="Calibri" w:hAnsi="Arial" w:cs="Arial"/>
          <w:sz w:val="28"/>
          <w:szCs w:val="28"/>
          <w:lang w:val="es-MX" w:eastAsia="en-US"/>
        </w:rPr>
        <w:t>requisitos</w:t>
      </w:r>
      <w:r w:rsidR="00D11256" w:rsidRPr="00433AD9">
        <w:rPr>
          <w:rFonts w:ascii="Arial" w:eastAsia="Calibri" w:hAnsi="Arial" w:cs="Arial"/>
          <w:sz w:val="28"/>
          <w:szCs w:val="28"/>
          <w:lang w:val="es-MX" w:eastAsia="en-US"/>
        </w:rPr>
        <w:t xml:space="preserve"> que establece la </w:t>
      </w:r>
      <w:r w:rsidR="00433AD9" w:rsidRPr="00433AD9">
        <w:rPr>
          <w:rFonts w:ascii="Arial" w:eastAsia="Calibri" w:hAnsi="Arial" w:cs="Arial"/>
          <w:sz w:val="28"/>
          <w:szCs w:val="28"/>
          <w:lang w:val="es-MX" w:eastAsia="en-US"/>
        </w:rPr>
        <w:t>L</w:t>
      </w:r>
      <w:r w:rsidR="00D11256" w:rsidRPr="00433AD9">
        <w:rPr>
          <w:rFonts w:ascii="Arial" w:eastAsia="Calibri" w:hAnsi="Arial" w:cs="Arial"/>
          <w:sz w:val="28"/>
          <w:szCs w:val="28"/>
          <w:lang w:val="es-MX" w:eastAsia="en-US"/>
        </w:rPr>
        <w:t xml:space="preserve">ey </w:t>
      </w:r>
      <w:r w:rsidR="00433AD9" w:rsidRPr="00433AD9">
        <w:rPr>
          <w:rFonts w:ascii="Arial" w:eastAsia="Calibri" w:hAnsi="Arial" w:cs="Arial"/>
          <w:sz w:val="28"/>
          <w:szCs w:val="28"/>
          <w:lang w:val="es-MX" w:eastAsia="en-US"/>
        </w:rPr>
        <w:t>G</w:t>
      </w:r>
      <w:r w:rsidR="00D11256" w:rsidRPr="00433AD9">
        <w:rPr>
          <w:rFonts w:ascii="Arial" w:eastAsia="Calibri" w:hAnsi="Arial" w:cs="Arial"/>
          <w:sz w:val="28"/>
          <w:szCs w:val="28"/>
          <w:lang w:val="es-MX" w:eastAsia="en-US"/>
        </w:rPr>
        <w:t xml:space="preserve">eneral de </w:t>
      </w:r>
      <w:r w:rsidR="00433AD9" w:rsidRPr="00433AD9">
        <w:rPr>
          <w:rFonts w:ascii="Arial" w:eastAsia="Calibri" w:hAnsi="Arial" w:cs="Arial"/>
          <w:sz w:val="28"/>
          <w:szCs w:val="28"/>
          <w:lang w:val="es-MX" w:eastAsia="en-US"/>
        </w:rPr>
        <w:t>S</w:t>
      </w:r>
      <w:r w:rsidR="00D11256" w:rsidRPr="00433AD9">
        <w:rPr>
          <w:rFonts w:ascii="Arial" w:eastAsia="Calibri" w:hAnsi="Arial" w:cs="Arial"/>
          <w:sz w:val="28"/>
          <w:szCs w:val="28"/>
          <w:lang w:val="es-MX" w:eastAsia="en-US"/>
        </w:rPr>
        <w:t>alud</w:t>
      </w:r>
      <w:r w:rsidR="0077065B">
        <w:rPr>
          <w:rFonts w:ascii="Arial" w:eastAsia="Calibri" w:hAnsi="Arial" w:cs="Arial"/>
          <w:sz w:val="28"/>
          <w:szCs w:val="28"/>
          <w:lang w:val="es-MX" w:eastAsia="en-US"/>
        </w:rPr>
        <w:t>.</w:t>
      </w:r>
    </w:p>
    <w:p w:rsidR="00D11256" w:rsidRPr="00433AD9" w:rsidRDefault="0077065B" w:rsidP="0029054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E</w:t>
      </w:r>
      <w:r w:rsidR="00533B91">
        <w:rPr>
          <w:rFonts w:ascii="Arial" w:eastAsia="Calibri" w:hAnsi="Arial" w:cs="Arial"/>
          <w:sz w:val="28"/>
          <w:szCs w:val="28"/>
          <w:lang w:val="es-MX" w:eastAsia="en-US"/>
        </w:rPr>
        <w:t>n este sentido, es importante conocer los motivos que dieron origen a la limitación señalad</w:t>
      </w:r>
      <w:r>
        <w:rPr>
          <w:rFonts w:ascii="Arial" w:eastAsia="Calibri" w:hAnsi="Arial" w:cs="Arial"/>
          <w:sz w:val="28"/>
          <w:szCs w:val="28"/>
          <w:lang w:val="es-MX" w:eastAsia="en-US"/>
        </w:rPr>
        <w:t>a</w:t>
      </w:r>
      <w:r w:rsidR="00533B91">
        <w:rPr>
          <w:rFonts w:ascii="Arial" w:eastAsia="Calibri" w:hAnsi="Arial" w:cs="Arial"/>
          <w:sz w:val="28"/>
          <w:szCs w:val="28"/>
          <w:lang w:val="es-MX" w:eastAsia="en-US"/>
        </w:rPr>
        <w:t>, los cuales se encuentran contenidos en la exposición de motivos de las diversas reformas que ha sufrido la Ley General de Salud, cuyo contenido es el siguiente:</w:t>
      </w:r>
    </w:p>
    <w:p w:rsidR="009A60AF" w:rsidRPr="00FA004D" w:rsidRDefault="00533B91" w:rsidP="00770982">
      <w:pPr>
        <w:ind w:left="709" w:right="618"/>
        <w:jc w:val="both"/>
        <w:rPr>
          <w:rFonts w:ascii="Arial" w:hAnsi="Arial" w:cs="Arial"/>
          <w:b/>
          <w:i/>
          <w:sz w:val="28"/>
          <w:szCs w:val="28"/>
        </w:rPr>
      </w:pPr>
      <w:r w:rsidRPr="00FA004D">
        <w:rPr>
          <w:rFonts w:ascii="Arial" w:hAnsi="Arial" w:cs="Arial"/>
          <w:b/>
          <w:i/>
          <w:sz w:val="28"/>
          <w:szCs w:val="28"/>
        </w:rPr>
        <w:t>“</w:t>
      </w:r>
      <w:r w:rsidR="009A60AF" w:rsidRPr="00FA004D">
        <w:rPr>
          <w:rFonts w:ascii="Arial" w:hAnsi="Arial" w:cs="Arial"/>
          <w:b/>
          <w:i/>
          <w:sz w:val="28"/>
          <w:szCs w:val="28"/>
        </w:rPr>
        <w:t>DECRETO 07 FEBRERO 1984</w:t>
      </w:r>
    </w:p>
    <w:p w:rsidR="00533B91" w:rsidRPr="00FA004D" w:rsidRDefault="009A60AF" w:rsidP="00770982">
      <w:pPr>
        <w:ind w:left="709" w:right="618"/>
        <w:jc w:val="both"/>
        <w:rPr>
          <w:rFonts w:ascii="Arial" w:hAnsi="Arial" w:cs="Arial"/>
          <w:b/>
          <w:bCs/>
          <w:i/>
          <w:color w:val="000000"/>
          <w:sz w:val="28"/>
          <w:szCs w:val="28"/>
        </w:rPr>
      </w:pPr>
      <w:r w:rsidRPr="00FA004D">
        <w:rPr>
          <w:rFonts w:ascii="Arial" w:hAnsi="Arial" w:cs="Arial"/>
          <w:b/>
          <w:bCs/>
          <w:i/>
          <w:color w:val="000000"/>
          <w:sz w:val="28"/>
          <w:szCs w:val="28"/>
        </w:rPr>
        <w:t>PROCESOS LEGISLATIVOS EXPOSICION DE MOTIVOS</w:t>
      </w:r>
    </w:p>
    <w:p w:rsidR="00533B91" w:rsidRPr="00FA004D" w:rsidRDefault="009A60AF" w:rsidP="00770982">
      <w:pPr>
        <w:ind w:left="709" w:right="618"/>
        <w:jc w:val="both"/>
        <w:rPr>
          <w:rFonts w:ascii="Arial" w:hAnsi="Arial" w:cs="Arial"/>
          <w:i/>
          <w:color w:val="000000"/>
          <w:sz w:val="28"/>
          <w:szCs w:val="28"/>
        </w:rPr>
      </w:pPr>
      <w:r w:rsidRPr="00FA004D">
        <w:rPr>
          <w:rFonts w:ascii="Arial" w:hAnsi="Arial" w:cs="Arial"/>
          <w:i/>
          <w:color w:val="000000"/>
          <w:sz w:val="28"/>
          <w:szCs w:val="28"/>
        </w:rPr>
        <w:t>CAMARA DE ORIGEN CAMARA DE DIPUTADOS</w:t>
      </w:r>
    </w:p>
    <w:p w:rsidR="00533B91" w:rsidRPr="00FA004D" w:rsidRDefault="009A60AF" w:rsidP="00770982">
      <w:pPr>
        <w:ind w:left="709" w:right="618"/>
        <w:jc w:val="both"/>
        <w:rPr>
          <w:rFonts w:ascii="Arial" w:hAnsi="Arial" w:cs="Arial"/>
          <w:i/>
          <w:color w:val="000000"/>
          <w:sz w:val="28"/>
          <w:szCs w:val="28"/>
        </w:rPr>
      </w:pPr>
      <w:r w:rsidRPr="00FA004D">
        <w:rPr>
          <w:rFonts w:ascii="Arial" w:hAnsi="Arial" w:cs="Arial"/>
          <w:i/>
          <w:color w:val="000000"/>
          <w:sz w:val="28"/>
          <w:szCs w:val="28"/>
        </w:rPr>
        <w:t>EXPOSICION DE MOTIVOS</w:t>
      </w:r>
    </w:p>
    <w:p w:rsidR="00533B91" w:rsidRPr="00FA004D" w:rsidRDefault="009A60AF" w:rsidP="00770982">
      <w:pPr>
        <w:ind w:left="709" w:right="618"/>
        <w:jc w:val="both"/>
        <w:rPr>
          <w:rFonts w:ascii="Arial" w:hAnsi="Arial" w:cs="Arial"/>
          <w:i/>
          <w:color w:val="000000"/>
          <w:sz w:val="28"/>
          <w:szCs w:val="28"/>
        </w:rPr>
      </w:pPr>
      <w:r w:rsidRPr="00FA004D">
        <w:rPr>
          <w:rFonts w:ascii="Arial" w:hAnsi="Arial" w:cs="Arial"/>
          <w:i/>
          <w:color w:val="000000"/>
          <w:sz w:val="28"/>
          <w:szCs w:val="28"/>
        </w:rPr>
        <w:t>MEXICO D.F., A 15 DE NOVIEMBRE DE 1983.</w:t>
      </w:r>
    </w:p>
    <w:p w:rsidR="00533B91" w:rsidRPr="00FA004D" w:rsidRDefault="009A60AF" w:rsidP="00770982">
      <w:pPr>
        <w:ind w:left="709" w:right="618"/>
        <w:jc w:val="both"/>
        <w:rPr>
          <w:rFonts w:ascii="Arial" w:hAnsi="Arial" w:cs="Arial"/>
          <w:i/>
          <w:color w:val="000000"/>
          <w:sz w:val="28"/>
          <w:szCs w:val="28"/>
        </w:rPr>
      </w:pPr>
      <w:r w:rsidRPr="00FA004D">
        <w:rPr>
          <w:rFonts w:ascii="Arial" w:hAnsi="Arial" w:cs="Arial"/>
          <w:i/>
          <w:color w:val="000000"/>
          <w:sz w:val="28"/>
          <w:szCs w:val="28"/>
        </w:rPr>
        <w:t>INICIATIVA</w:t>
      </w:r>
    </w:p>
    <w:p w:rsidR="00533B91" w:rsidRPr="00FA004D" w:rsidRDefault="009A60AF" w:rsidP="00770982">
      <w:pPr>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LEY GENERAL DE SALUD</w:t>
      </w:r>
    </w:p>
    <w:p w:rsidR="009A60AF" w:rsidRPr="00FA004D" w:rsidRDefault="009A60AF" w:rsidP="00533B91">
      <w:pPr>
        <w:spacing w:after="120" w:line="360" w:lineRule="auto"/>
        <w:ind w:left="709" w:right="618"/>
        <w:jc w:val="both"/>
        <w:rPr>
          <w:rFonts w:ascii="Arial" w:eastAsia="Calibri" w:hAnsi="Arial" w:cs="Arial"/>
          <w:i/>
          <w:sz w:val="28"/>
          <w:szCs w:val="28"/>
          <w:lang w:val="es-MX" w:eastAsia="en-US"/>
        </w:rPr>
      </w:pPr>
      <w:r w:rsidRPr="00FA004D">
        <w:rPr>
          <w:rFonts w:ascii="Arial" w:eastAsia="Calibri" w:hAnsi="Arial" w:cs="Arial"/>
          <w:i/>
          <w:sz w:val="28"/>
          <w:szCs w:val="28"/>
          <w:lang w:val="es-MX" w:eastAsia="en-US"/>
        </w:rPr>
        <w:t>(…)</w:t>
      </w:r>
    </w:p>
    <w:p w:rsidR="00533B91" w:rsidRPr="00BB1451" w:rsidRDefault="009A60AF" w:rsidP="00533B91">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La iniciativa da también particular importancia </w:t>
      </w:r>
      <w:r w:rsidRPr="00BB1451">
        <w:rPr>
          <w:rFonts w:ascii="Arial" w:hAnsi="Arial" w:cs="Arial"/>
          <w:b/>
          <w:i/>
          <w:color w:val="000000"/>
          <w:sz w:val="28"/>
          <w:szCs w:val="28"/>
        </w:rPr>
        <w:t>al combate del consumo indebido de estupefacientes y sicotrópicos, que se ha convertido en una de las adiciones que representan más graves problemas de salud pública.</w:t>
      </w:r>
    </w:p>
    <w:p w:rsidR="00533B91" w:rsidRPr="00BB1451" w:rsidRDefault="009A60AF" w:rsidP="00533B91">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La iniciativa dispone que </w:t>
      </w:r>
      <w:proofErr w:type="gramStart"/>
      <w:r w:rsidRPr="00BB1451">
        <w:rPr>
          <w:rFonts w:ascii="Arial" w:hAnsi="Arial" w:cs="Arial"/>
          <w:i/>
          <w:color w:val="000000"/>
          <w:sz w:val="28"/>
          <w:szCs w:val="28"/>
        </w:rPr>
        <w:t>habrá</w:t>
      </w:r>
      <w:proofErr w:type="gramEnd"/>
      <w:r w:rsidRPr="00BB1451">
        <w:rPr>
          <w:rFonts w:ascii="Arial" w:hAnsi="Arial" w:cs="Arial"/>
          <w:i/>
          <w:color w:val="000000"/>
          <w:sz w:val="28"/>
          <w:szCs w:val="28"/>
        </w:rPr>
        <w:t xml:space="preserve"> un programa de prevención y rehabilitación y regula la prescripción de esos productos por parte de los profesionales de la salud.</w:t>
      </w:r>
    </w:p>
    <w:p w:rsidR="009A60AF" w:rsidRPr="00BB1451" w:rsidRDefault="009A60AF" w:rsidP="00533B91">
      <w:pPr>
        <w:spacing w:after="120" w:line="360" w:lineRule="auto"/>
        <w:ind w:left="709" w:right="618"/>
        <w:jc w:val="both"/>
        <w:rPr>
          <w:rFonts w:ascii="Arial" w:eastAsia="Calibri" w:hAnsi="Arial" w:cs="Arial"/>
          <w:i/>
          <w:sz w:val="28"/>
          <w:szCs w:val="28"/>
          <w:lang w:val="es-MX" w:eastAsia="en-US"/>
        </w:rPr>
      </w:pPr>
      <w:r w:rsidRPr="00BB1451">
        <w:rPr>
          <w:rFonts w:ascii="Arial" w:eastAsia="Calibri" w:hAnsi="Arial" w:cs="Arial"/>
          <w:i/>
          <w:sz w:val="28"/>
          <w:szCs w:val="28"/>
          <w:lang w:val="es-MX" w:eastAsia="en-US"/>
        </w:rPr>
        <w:lastRenderedPageBreak/>
        <w:t>(…)</w:t>
      </w:r>
    </w:p>
    <w:p w:rsidR="00483792" w:rsidRPr="00BB1451" w:rsidRDefault="009A60AF" w:rsidP="00533B91">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Se actualiza la enumeración de estupefacientes estableciendo las disposiciones legales a las que quedan sujetas y las prohibiciones absolutas en relación con diversas sustancias y vegetales; se establece, también, la forma de prescripción a la base de recetarios y permisos especiales y una limitación para preparados que contengan las sustancias que se listan. Su preparación, prescripción y venta y suministro al público, quedan sujetas a disposiciones especiales de la Secretaría de Salubridad y Asistencia y entre ellas que sólo pueden ser vendidos en establecimientos autorizados para ese fin.</w:t>
      </w:r>
    </w:p>
    <w:p w:rsidR="00483792" w:rsidRPr="00BB1451" w:rsidRDefault="009A60AF" w:rsidP="00533B91">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Se establece que las sustancias sicotrópicas serán aquellas que determine específicamente el Consejo de Salubridad General a la Secretaría de salubridad y Asistencia y que, en general, son: los barbitúricos y otras sustancias naturales o sintéticas, depresores o estimulantes del sistema nervioso central, que por su acción farmacológica pueden inducir a la farmacodependencia.</w:t>
      </w:r>
      <w:r w:rsidR="00483792" w:rsidRPr="00BB1451">
        <w:rPr>
          <w:rFonts w:ascii="Arial" w:hAnsi="Arial" w:cs="Arial"/>
          <w:i/>
          <w:color w:val="000000"/>
          <w:sz w:val="28"/>
          <w:szCs w:val="28"/>
        </w:rPr>
        <w:t>”.</w:t>
      </w:r>
    </w:p>
    <w:p w:rsidR="00054125" w:rsidRPr="00BB1451" w:rsidRDefault="00F3460A" w:rsidP="00F3460A">
      <w:pPr>
        <w:ind w:left="709" w:right="618"/>
        <w:jc w:val="both"/>
        <w:rPr>
          <w:rFonts w:ascii="Arial" w:hAnsi="Arial" w:cs="Arial"/>
          <w:b/>
          <w:i/>
          <w:sz w:val="28"/>
          <w:szCs w:val="28"/>
        </w:rPr>
      </w:pPr>
      <w:r w:rsidRPr="00BB1451">
        <w:rPr>
          <w:rFonts w:ascii="Arial" w:hAnsi="Arial" w:cs="Arial"/>
          <w:b/>
          <w:i/>
          <w:sz w:val="28"/>
          <w:szCs w:val="28"/>
        </w:rPr>
        <w:t>“</w:t>
      </w:r>
      <w:r w:rsidR="00054125" w:rsidRPr="00BB1451">
        <w:rPr>
          <w:rFonts w:ascii="Arial" w:hAnsi="Arial" w:cs="Arial"/>
          <w:b/>
          <w:i/>
          <w:sz w:val="28"/>
          <w:szCs w:val="28"/>
        </w:rPr>
        <w:t>REFORMA 14 JUNIO 1991</w:t>
      </w:r>
    </w:p>
    <w:p w:rsidR="00F3460A" w:rsidRPr="00BB1451" w:rsidRDefault="00054125" w:rsidP="00F3460A">
      <w:pPr>
        <w:ind w:left="709" w:right="618"/>
        <w:jc w:val="both"/>
        <w:rPr>
          <w:rFonts w:ascii="Arial" w:hAnsi="Arial" w:cs="Arial"/>
          <w:b/>
          <w:bCs/>
          <w:i/>
          <w:color w:val="000000"/>
          <w:sz w:val="28"/>
          <w:szCs w:val="28"/>
        </w:rPr>
      </w:pPr>
      <w:r w:rsidRPr="00BB1451">
        <w:rPr>
          <w:rFonts w:ascii="Arial" w:hAnsi="Arial" w:cs="Arial"/>
          <w:b/>
          <w:bCs/>
          <w:i/>
          <w:color w:val="000000"/>
          <w:sz w:val="28"/>
          <w:szCs w:val="28"/>
        </w:rPr>
        <w:t>PROCESOS LEGISLATIVOS</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b/>
          <w:bCs/>
          <w:i/>
          <w:color w:val="000000"/>
          <w:sz w:val="28"/>
          <w:szCs w:val="28"/>
        </w:rPr>
        <w:t>EXPOSICION DE MOTIVOS</w:t>
      </w:r>
      <w:r w:rsidRPr="00BB1451">
        <w:rPr>
          <w:rFonts w:ascii="Arial" w:hAnsi="Arial" w:cs="Arial"/>
          <w:i/>
          <w:color w:val="000000"/>
          <w:sz w:val="28"/>
          <w:szCs w:val="28"/>
        </w:rPr>
        <w:t xml:space="preserve"> </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CAMARA DE ORIGEN CAMARA DE SENADORES</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 xml:space="preserve">EXPOSICION DE MOTIVOS </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MEXICO D.F. A 23 DE NOVIEMBRE DE 1990</w:t>
      </w:r>
    </w:p>
    <w:p w:rsidR="00F3460A" w:rsidRPr="00BB1451" w:rsidRDefault="00F3460A" w:rsidP="00F3460A">
      <w:pPr>
        <w:ind w:left="709" w:right="618"/>
        <w:jc w:val="both"/>
        <w:rPr>
          <w:rFonts w:ascii="Arial" w:hAnsi="Arial" w:cs="Arial"/>
          <w:i/>
          <w:color w:val="000000"/>
          <w:sz w:val="28"/>
          <w:szCs w:val="28"/>
        </w:rPr>
      </w:pPr>
      <w:r w:rsidRPr="00BB1451">
        <w:rPr>
          <w:rFonts w:ascii="Arial" w:hAnsi="Arial" w:cs="Arial"/>
          <w:i/>
          <w:color w:val="000000"/>
          <w:sz w:val="28"/>
          <w:szCs w:val="28"/>
        </w:rPr>
        <w:t>I</w:t>
      </w:r>
      <w:r w:rsidR="00054125" w:rsidRPr="00BB1451">
        <w:rPr>
          <w:rFonts w:ascii="Arial" w:hAnsi="Arial" w:cs="Arial"/>
          <w:i/>
          <w:color w:val="000000"/>
          <w:sz w:val="28"/>
          <w:szCs w:val="28"/>
        </w:rPr>
        <w:t>NICIATIVA</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CC. SECRETARIOS DE LA CAMARA DE SENADORES</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DEL H. CONGRESO DE LA UNION.</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PRESENTES.</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El Plan Nacional de Desarrollo 1989-1994, señala que </w:t>
      </w:r>
      <w:r w:rsidRPr="00BB1451">
        <w:rPr>
          <w:rFonts w:ascii="Arial" w:hAnsi="Arial" w:cs="Arial"/>
          <w:b/>
          <w:i/>
          <w:color w:val="000000"/>
          <w:sz w:val="28"/>
          <w:szCs w:val="28"/>
        </w:rPr>
        <w:t xml:space="preserve">el objetivo más amplio de la política de la salud, asistencia y seguridad social persigue impulsar la protección a todos los mexicanos, </w:t>
      </w:r>
      <w:r w:rsidRPr="00BB1451">
        <w:rPr>
          <w:rFonts w:ascii="Arial" w:hAnsi="Arial" w:cs="Arial"/>
          <w:b/>
          <w:i/>
          <w:color w:val="000000"/>
          <w:sz w:val="28"/>
          <w:szCs w:val="28"/>
        </w:rPr>
        <w:lastRenderedPageBreak/>
        <w:t>brindando servicios y prestaciones oportunos, eficaces, equitativos y humanitarios, que coadyuven efectivamente al mejoramiento de sus condiciones de bienestar social en esta materia</w:t>
      </w:r>
      <w:r w:rsidRPr="00BB1451">
        <w:rPr>
          <w:rFonts w:ascii="Arial" w:hAnsi="Arial" w:cs="Arial"/>
          <w:i/>
          <w:color w:val="000000"/>
          <w:sz w:val="28"/>
          <w:szCs w:val="28"/>
        </w:rPr>
        <w:t>.</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Entendida en un sentido amplio, </w:t>
      </w:r>
      <w:r w:rsidRPr="00BB1451">
        <w:rPr>
          <w:rFonts w:ascii="Arial" w:hAnsi="Arial" w:cs="Arial"/>
          <w:b/>
          <w:i/>
          <w:color w:val="000000"/>
          <w:sz w:val="28"/>
          <w:szCs w:val="28"/>
        </w:rPr>
        <w:t xml:space="preserve">la salud no es solo la ausencia de enfermedad sino un estado de completo bienestar físico y mental, en un contexto ecológico y social propicio para su </w:t>
      </w:r>
      <w:r w:rsidR="00770982" w:rsidRPr="00BB1451">
        <w:rPr>
          <w:rFonts w:ascii="Arial" w:hAnsi="Arial" w:cs="Arial"/>
          <w:b/>
          <w:i/>
          <w:color w:val="000000"/>
          <w:sz w:val="28"/>
          <w:szCs w:val="28"/>
        </w:rPr>
        <w:t>sustento</w:t>
      </w:r>
      <w:r w:rsidRPr="00BB1451">
        <w:rPr>
          <w:rFonts w:ascii="Arial" w:hAnsi="Arial" w:cs="Arial"/>
          <w:b/>
          <w:i/>
          <w:color w:val="000000"/>
          <w:sz w:val="28"/>
          <w:szCs w:val="28"/>
        </w:rPr>
        <w:t xml:space="preserve"> y desarrollo. La salud es un elemento imprescindible del desarrollo y, en una sociedad que tiene como principio la justicia y l</w:t>
      </w:r>
      <w:r w:rsidR="00770982" w:rsidRPr="00BB1451">
        <w:rPr>
          <w:rFonts w:ascii="Arial" w:hAnsi="Arial" w:cs="Arial"/>
          <w:b/>
          <w:i/>
          <w:color w:val="000000"/>
          <w:sz w:val="28"/>
          <w:szCs w:val="28"/>
        </w:rPr>
        <w:t>a igualdad sociales, es un dere</w:t>
      </w:r>
      <w:r w:rsidRPr="00BB1451">
        <w:rPr>
          <w:rFonts w:ascii="Arial" w:hAnsi="Arial" w:cs="Arial"/>
          <w:b/>
          <w:i/>
          <w:color w:val="000000"/>
          <w:sz w:val="28"/>
          <w:szCs w:val="28"/>
        </w:rPr>
        <w:t>cho esencial de todos</w:t>
      </w:r>
      <w:r w:rsidRPr="00BB1451">
        <w:rPr>
          <w:rFonts w:ascii="Arial" w:hAnsi="Arial" w:cs="Arial"/>
          <w:i/>
          <w:color w:val="000000"/>
          <w:sz w:val="28"/>
          <w:szCs w:val="28"/>
        </w:rPr>
        <w:t>.</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Es por ello que con el propósito de modernizar el texto de la Ley General de Salud, para adecuarlo a las actuales exigencias nacionales en el ámbito de la salud se envía a esa H. Representación Nacional el presente proyecto de reformas y adiciones, con el que se promueven reformas en los rubros de planificación familiar, efectos del ambiente en la salud, </w:t>
      </w:r>
      <w:r w:rsidRPr="00BB1451">
        <w:rPr>
          <w:rFonts w:ascii="Arial" w:hAnsi="Arial" w:cs="Arial"/>
          <w:b/>
          <w:i/>
          <w:color w:val="000000"/>
          <w:sz w:val="28"/>
          <w:szCs w:val="28"/>
        </w:rPr>
        <w:t>control sanitario de medicamentos, estupefacientes, psicotrópicos</w:t>
      </w:r>
      <w:r w:rsidRPr="00BB1451">
        <w:rPr>
          <w:rFonts w:ascii="Arial" w:hAnsi="Arial" w:cs="Arial"/>
          <w:i/>
          <w:color w:val="000000"/>
          <w:sz w:val="28"/>
          <w:szCs w:val="28"/>
        </w:rPr>
        <w:t>, publicidad, control sanitario de la disposición de órganos, tejidos y cadáveres de seres humanos, así como de autorizaciones sanitarias y sanciones administrativas.</w:t>
      </w:r>
    </w:p>
    <w:p w:rsidR="00054125" w:rsidRPr="00BB1451" w:rsidRDefault="00054125" w:rsidP="00F3460A">
      <w:pPr>
        <w:spacing w:after="120" w:line="360" w:lineRule="auto"/>
        <w:ind w:left="709" w:right="618"/>
        <w:jc w:val="both"/>
        <w:rPr>
          <w:rFonts w:ascii="Arial" w:eastAsia="Calibri" w:hAnsi="Arial" w:cs="Arial"/>
          <w:i/>
          <w:sz w:val="28"/>
          <w:szCs w:val="28"/>
          <w:lang w:val="es-MX" w:eastAsia="en-US"/>
        </w:rPr>
      </w:pPr>
      <w:r w:rsidRPr="00BB1451">
        <w:rPr>
          <w:rFonts w:ascii="Arial" w:eastAsia="Calibri" w:hAnsi="Arial" w:cs="Arial"/>
          <w:i/>
          <w:sz w:val="28"/>
          <w:szCs w:val="28"/>
          <w:lang w:val="es-MX" w:eastAsia="en-US"/>
        </w:rPr>
        <w:t>(…)</w:t>
      </w:r>
      <w:r w:rsidR="00F3460A" w:rsidRPr="00BB1451">
        <w:rPr>
          <w:rFonts w:ascii="Arial" w:eastAsia="Calibri" w:hAnsi="Arial" w:cs="Arial"/>
          <w:i/>
          <w:sz w:val="28"/>
          <w:szCs w:val="28"/>
          <w:lang w:val="es-MX" w:eastAsia="en-US"/>
        </w:rPr>
        <w:t>.”.</w:t>
      </w:r>
    </w:p>
    <w:p w:rsidR="00054125" w:rsidRPr="00BB1451" w:rsidRDefault="00F3460A" w:rsidP="00F3460A">
      <w:pPr>
        <w:ind w:left="709" w:right="618"/>
        <w:jc w:val="both"/>
        <w:rPr>
          <w:rFonts w:ascii="Arial" w:hAnsi="Arial" w:cs="Arial"/>
          <w:b/>
          <w:i/>
          <w:sz w:val="28"/>
          <w:szCs w:val="28"/>
        </w:rPr>
      </w:pPr>
      <w:r w:rsidRPr="00BB1451">
        <w:rPr>
          <w:rFonts w:ascii="Arial" w:hAnsi="Arial" w:cs="Arial"/>
          <w:b/>
          <w:i/>
          <w:sz w:val="28"/>
          <w:szCs w:val="28"/>
        </w:rPr>
        <w:t>“</w:t>
      </w:r>
      <w:r w:rsidR="00054125" w:rsidRPr="00BB1451">
        <w:rPr>
          <w:rFonts w:ascii="Arial" w:hAnsi="Arial" w:cs="Arial"/>
          <w:b/>
          <w:i/>
          <w:sz w:val="28"/>
          <w:szCs w:val="28"/>
        </w:rPr>
        <w:t>REFORMA 07 MAYO 1997</w:t>
      </w:r>
    </w:p>
    <w:p w:rsidR="00F3460A" w:rsidRPr="00BB1451" w:rsidRDefault="00054125" w:rsidP="00F3460A">
      <w:pPr>
        <w:ind w:left="709" w:right="618"/>
        <w:jc w:val="both"/>
        <w:rPr>
          <w:rFonts w:ascii="Arial" w:hAnsi="Arial" w:cs="Arial"/>
          <w:b/>
          <w:bCs/>
          <w:i/>
          <w:color w:val="000000"/>
          <w:sz w:val="28"/>
          <w:szCs w:val="28"/>
        </w:rPr>
      </w:pPr>
      <w:r w:rsidRPr="00BB1451">
        <w:rPr>
          <w:rFonts w:ascii="Arial" w:hAnsi="Arial" w:cs="Arial"/>
          <w:b/>
          <w:bCs/>
          <w:i/>
          <w:color w:val="000000"/>
          <w:sz w:val="28"/>
          <w:szCs w:val="28"/>
        </w:rPr>
        <w:t>PROCESOS LEGISLATIVOS</w:t>
      </w:r>
    </w:p>
    <w:p w:rsidR="00F3460A" w:rsidRPr="00BB1451" w:rsidRDefault="00054125" w:rsidP="00F3460A">
      <w:pPr>
        <w:ind w:left="709" w:right="618"/>
        <w:jc w:val="both"/>
        <w:rPr>
          <w:rFonts w:ascii="Arial" w:hAnsi="Arial" w:cs="Arial"/>
          <w:b/>
          <w:bCs/>
          <w:i/>
          <w:color w:val="000000"/>
          <w:sz w:val="28"/>
          <w:szCs w:val="28"/>
        </w:rPr>
      </w:pPr>
      <w:r w:rsidRPr="00BB1451">
        <w:rPr>
          <w:rFonts w:ascii="Arial" w:hAnsi="Arial" w:cs="Arial"/>
          <w:b/>
          <w:bCs/>
          <w:i/>
          <w:color w:val="000000"/>
          <w:sz w:val="28"/>
          <w:szCs w:val="28"/>
        </w:rPr>
        <w:t>EXPOSICION DE MOTIVOS</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CÁMARA DE ORIGEN</w:t>
      </w:r>
      <w:proofErr w:type="gramStart"/>
      <w:r w:rsidRPr="00BB1451">
        <w:rPr>
          <w:rFonts w:ascii="Arial" w:hAnsi="Arial" w:cs="Arial"/>
          <w:i/>
          <w:color w:val="000000"/>
          <w:sz w:val="28"/>
          <w:szCs w:val="28"/>
        </w:rPr>
        <w:t>:SENADORES</w:t>
      </w:r>
      <w:proofErr w:type="gramEnd"/>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EXPOSICIÓN DE MOTIVOS</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MÉXICO D. F. A 20 DE MARZO DE 1997</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INICIATIVA DEL EJECUTIVO</w:t>
      </w:r>
    </w:p>
    <w:p w:rsidR="00F3460A" w:rsidRPr="00BB1451" w:rsidRDefault="00054125" w:rsidP="00F3460A">
      <w:pPr>
        <w:ind w:left="709" w:right="618"/>
        <w:jc w:val="both"/>
        <w:rPr>
          <w:rFonts w:ascii="Arial" w:hAnsi="Arial" w:cs="Arial"/>
          <w:i/>
          <w:color w:val="000000"/>
          <w:sz w:val="28"/>
          <w:szCs w:val="28"/>
        </w:rPr>
      </w:pPr>
      <w:r w:rsidRPr="00BB1451">
        <w:rPr>
          <w:rFonts w:ascii="Arial" w:hAnsi="Arial" w:cs="Arial"/>
          <w:i/>
          <w:color w:val="000000"/>
          <w:sz w:val="28"/>
          <w:szCs w:val="28"/>
        </w:rPr>
        <w:t>CIUDADANOS SECRETARIOS DE LA CAMARA DE SENADORES DEL HONORABLE CONGRESO DE LA UNIÓN.</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P R E S E N T E S</w:t>
      </w:r>
    </w:p>
    <w:p w:rsidR="00F3460A" w:rsidRPr="00BB1451" w:rsidRDefault="00054125" w:rsidP="00F3460A">
      <w:pPr>
        <w:spacing w:after="120" w:line="360" w:lineRule="auto"/>
        <w:ind w:left="709" w:right="618"/>
        <w:jc w:val="both"/>
        <w:rPr>
          <w:rFonts w:ascii="Arial" w:hAnsi="Arial" w:cs="Arial"/>
          <w:b/>
          <w:i/>
          <w:color w:val="000000"/>
          <w:sz w:val="28"/>
          <w:szCs w:val="28"/>
        </w:rPr>
      </w:pPr>
      <w:r w:rsidRPr="00BB1451">
        <w:rPr>
          <w:rFonts w:ascii="Arial" w:hAnsi="Arial" w:cs="Arial"/>
          <w:b/>
          <w:i/>
          <w:color w:val="000000"/>
          <w:sz w:val="28"/>
          <w:szCs w:val="28"/>
        </w:rPr>
        <w:lastRenderedPageBreak/>
        <w:t xml:space="preserve">La salud es </w:t>
      </w:r>
      <w:proofErr w:type="gramStart"/>
      <w:r w:rsidRPr="00BB1451">
        <w:rPr>
          <w:rFonts w:ascii="Arial" w:hAnsi="Arial" w:cs="Arial"/>
          <w:b/>
          <w:i/>
          <w:color w:val="000000"/>
          <w:sz w:val="28"/>
          <w:szCs w:val="28"/>
        </w:rPr>
        <w:t>un</w:t>
      </w:r>
      <w:proofErr w:type="gramEnd"/>
      <w:r w:rsidRPr="00BB1451">
        <w:rPr>
          <w:rFonts w:ascii="Arial" w:hAnsi="Arial" w:cs="Arial"/>
          <w:b/>
          <w:i/>
          <w:color w:val="000000"/>
          <w:sz w:val="28"/>
          <w:szCs w:val="28"/>
        </w:rPr>
        <w:t xml:space="preserve"> necesidad primordial en la vida de las personas. Es sustento para </w:t>
      </w:r>
      <w:proofErr w:type="gramStart"/>
      <w:r w:rsidRPr="00BB1451">
        <w:rPr>
          <w:rFonts w:ascii="Arial" w:hAnsi="Arial" w:cs="Arial"/>
          <w:b/>
          <w:i/>
          <w:color w:val="000000"/>
          <w:sz w:val="28"/>
          <w:szCs w:val="28"/>
        </w:rPr>
        <w:t>el pleno desarrollo de las capacidades humanas, tanto físicos como intelectuales</w:t>
      </w:r>
      <w:proofErr w:type="gramEnd"/>
      <w:r w:rsidRPr="00BB1451">
        <w:rPr>
          <w:rFonts w:ascii="Arial" w:hAnsi="Arial" w:cs="Arial"/>
          <w:b/>
          <w:i/>
          <w:color w:val="000000"/>
          <w:sz w:val="28"/>
          <w:szCs w:val="28"/>
        </w:rPr>
        <w:t>.</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La salud es imprescindible en la realización personal que se logra mediante la convivencia armónica, el trabajo, la educación, la cultura y el entretenimiento. Es el primer requisito para el bienestar.</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La salud es una condición biológica y sociológica en lo individual, y es también un bien social en lo colectivo.</w:t>
      </w:r>
    </w:p>
    <w:p w:rsidR="00F3460A" w:rsidRPr="00BB1451" w:rsidRDefault="00054125" w:rsidP="00F3460A">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Dado que la salud es un derecho esencial de todos, el Estado Mexicano tutela su protección con la prestación de los servicios, el fomento en la materia, la regulación sanitaria, la capacitación de sus profesionales, la investigación, la prevención y control de enfermedades y accidentes, las políticas sobre salud reproductiva, los programas contra las adicciones y la atención y rehabilitación de enfermos, entre otras actividades.</w:t>
      </w:r>
    </w:p>
    <w:p w:rsidR="00054125" w:rsidRPr="00BB1451" w:rsidRDefault="00054125" w:rsidP="00F3460A">
      <w:pPr>
        <w:spacing w:after="120" w:line="360" w:lineRule="auto"/>
        <w:ind w:left="709" w:right="618"/>
        <w:jc w:val="both"/>
        <w:rPr>
          <w:rFonts w:ascii="Arial" w:eastAsia="Calibri" w:hAnsi="Arial" w:cs="Arial"/>
          <w:i/>
          <w:sz w:val="28"/>
          <w:szCs w:val="28"/>
          <w:lang w:val="es-MX" w:eastAsia="en-US"/>
        </w:rPr>
      </w:pPr>
      <w:r w:rsidRPr="00BB1451">
        <w:rPr>
          <w:rFonts w:ascii="Arial" w:eastAsia="Calibri" w:hAnsi="Arial" w:cs="Arial"/>
          <w:i/>
          <w:sz w:val="28"/>
          <w:szCs w:val="28"/>
          <w:lang w:val="es-MX" w:eastAsia="en-US"/>
        </w:rPr>
        <w:t>(…)</w:t>
      </w:r>
      <w:r w:rsidR="00F3460A" w:rsidRPr="00BB1451">
        <w:rPr>
          <w:rFonts w:ascii="Arial" w:eastAsia="Calibri" w:hAnsi="Arial" w:cs="Arial"/>
          <w:i/>
          <w:sz w:val="28"/>
          <w:szCs w:val="28"/>
          <w:lang w:val="es-MX" w:eastAsia="en-US"/>
        </w:rPr>
        <w:t>.”.</w:t>
      </w:r>
    </w:p>
    <w:p w:rsidR="00054125" w:rsidRPr="00BB1451" w:rsidRDefault="00461BD7" w:rsidP="00461BD7">
      <w:pPr>
        <w:ind w:left="709" w:right="618"/>
        <w:jc w:val="both"/>
        <w:rPr>
          <w:rFonts w:ascii="Arial" w:hAnsi="Arial" w:cs="Arial"/>
          <w:b/>
          <w:i/>
          <w:sz w:val="28"/>
          <w:szCs w:val="28"/>
        </w:rPr>
      </w:pPr>
      <w:r w:rsidRPr="00BB1451">
        <w:rPr>
          <w:rFonts w:ascii="Arial" w:hAnsi="Arial" w:cs="Arial"/>
          <w:b/>
          <w:i/>
          <w:sz w:val="28"/>
          <w:szCs w:val="28"/>
        </w:rPr>
        <w:t>“</w:t>
      </w:r>
      <w:r w:rsidR="00054125" w:rsidRPr="00BB1451">
        <w:rPr>
          <w:rFonts w:ascii="Arial" w:hAnsi="Arial" w:cs="Arial"/>
          <w:b/>
          <w:i/>
          <w:sz w:val="28"/>
          <w:szCs w:val="28"/>
        </w:rPr>
        <w:t>REFORMA 13 JUNIO 2003</w:t>
      </w:r>
    </w:p>
    <w:p w:rsidR="00461BD7" w:rsidRPr="00BB1451" w:rsidRDefault="00054125" w:rsidP="00461BD7">
      <w:pPr>
        <w:ind w:left="709" w:right="618"/>
        <w:jc w:val="both"/>
        <w:rPr>
          <w:rFonts w:ascii="Arial" w:hAnsi="Arial" w:cs="Arial"/>
          <w:b/>
          <w:bCs/>
          <w:i/>
          <w:color w:val="000000"/>
          <w:sz w:val="28"/>
          <w:szCs w:val="28"/>
        </w:rPr>
      </w:pPr>
      <w:r w:rsidRPr="00BB1451">
        <w:rPr>
          <w:rFonts w:ascii="Arial" w:hAnsi="Arial" w:cs="Arial"/>
          <w:b/>
          <w:bCs/>
          <w:i/>
          <w:color w:val="000000"/>
          <w:sz w:val="28"/>
          <w:szCs w:val="28"/>
        </w:rPr>
        <w:t>PROCESOS LEGISLATIVOS</w:t>
      </w:r>
    </w:p>
    <w:p w:rsidR="00461BD7" w:rsidRPr="00BB1451" w:rsidRDefault="00054125" w:rsidP="00461BD7">
      <w:pPr>
        <w:ind w:left="709" w:right="618"/>
        <w:jc w:val="both"/>
        <w:rPr>
          <w:rFonts w:ascii="Arial" w:hAnsi="Arial" w:cs="Arial"/>
          <w:b/>
          <w:bCs/>
          <w:i/>
          <w:color w:val="000000"/>
          <w:sz w:val="28"/>
          <w:szCs w:val="28"/>
        </w:rPr>
      </w:pPr>
      <w:r w:rsidRPr="00BB1451">
        <w:rPr>
          <w:rFonts w:ascii="Arial" w:hAnsi="Arial" w:cs="Arial"/>
          <w:b/>
          <w:bCs/>
          <w:i/>
          <w:color w:val="000000"/>
          <w:sz w:val="28"/>
          <w:szCs w:val="28"/>
        </w:rPr>
        <w:t>EXPOSICION DE MOTIVOS</w:t>
      </w:r>
    </w:p>
    <w:p w:rsidR="00461BD7" w:rsidRPr="00BB1451" w:rsidRDefault="00054125" w:rsidP="00461BD7">
      <w:pPr>
        <w:ind w:left="709" w:right="618"/>
        <w:jc w:val="both"/>
        <w:rPr>
          <w:rFonts w:ascii="Arial" w:hAnsi="Arial" w:cs="Arial"/>
          <w:i/>
          <w:color w:val="000000"/>
          <w:sz w:val="28"/>
          <w:szCs w:val="28"/>
        </w:rPr>
      </w:pPr>
      <w:r w:rsidRPr="00BB1451">
        <w:rPr>
          <w:rFonts w:ascii="Arial" w:hAnsi="Arial" w:cs="Arial"/>
          <w:i/>
          <w:color w:val="000000"/>
          <w:sz w:val="28"/>
          <w:szCs w:val="28"/>
        </w:rPr>
        <w:t>CAMARA DE ORIGEN: DIPUTADOS</w:t>
      </w:r>
    </w:p>
    <w:p w:rsidR="00461BD7" w:rsidRPr="00BB1451" w:rsidRDefault="00054125" w:rsidP="00461BD7">
      <w:pPr>
        <w:ind w:left="709" w:right="618"/>
        <w:jc w:val="both"/>
        <w:rPr>
          <w:rFonts w:ascii="Arial" w:hAnsi="Arial" w:cs="Arial"/>
          <w:i/>
          <w:color w:val="000000"/>
          <w:sz w:val="28"/>
          <w:szCs w:val="28"/>
        </w:rPr>
      </w:pPr>
      <w:r w:rsidRPr="00BB1451">
        <w:rPr>
          <w:rFonts w:ascii="Arial" w:hAnsi="Arial" w:cs="Arial"/>
          <w:i/>
          <w:color w:val="000000"/>
          <w:sz w:val="28"/>
          <w:szCs w:val="28"/>
        </w:rPr>
        <w:t>EXPOSICION DE MOTIVOS</w:t>
      </w:r>
    </w:p>
    <w:p w:rsidR="00461BD7" w:rsidRPr="00BB1451" w:rsidRDefault="00054125" w:rsidP="00461BD7">
      <w:pPr>
        <w:ind w:left="709" w:right="618"/>
        <w:jc w:val="both"/>
        <w:rPr>
          <w:rFonts w:ascii="Arial" w:hAnsi="Arial" w:cs="Arial"/>
          <w:i/>
          <w:color w:val="000000"/>
          <w:sz w:val="28"/>
          <w:szCs w:val="28"/>
        </w:rPr>
      </w:pPr>
      <w:r w:rsidRPr="00BB1451">
        <w:rPr>
          <w:rFonts w:ascii="Arial" w:hAnsi="Arial" w:cs="Arial"/>
          <w:i/>
          <w:color w:val="000000"/>
          <w:sz w:val="28"/>
          <w:szCs w:val="28"/>
        </w:rPr>
        <w:t>México, D.F., a 5 de Diciembre de 2002</w:t>
      </w:r>
    </w:p>
    <w:p w:rsidR="00461BD7" w:rsidRPr="00BB1451" w:rsidRDefault="00054125" w:rsidP="00461BD7">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INICIATIVA DE DIPUTADOS</w:t>
      </w:r>
    </w:p>
    <w:p w:rsidR="00F3460A" w:rsidRPr="00BB1451" w:rsidRDefault="00F3460A" w:rsidP="00461BD7">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w:t>
      </w:r>
    </w:p>
    <w:p w:rsidR="00461BD7" w:rsidRPr="00BB1451" w:rsidRDefault="00054125" w:rsidP="00461BD7">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Exposición de Motivos</w:t>
      </w:r>
    </w:p>
    <w:p w:rsidR="00461BD7" w:rsidRPr="00BB1451" w:rsidRDefault="00054125" w:rsidP="00461BD7">
      <w:pPr>
        <w:spacing w:after="120" w:line="360" w:lineRule="auto"/>
        <w:ind w:left="709" w:right="618"/>
        <w:jc w:val="both"/>
        <w:rPr>
          <w:rFonts w:ascii="Arial" w:hAnsi="Arial" w:cs="Arial"/>
          <w:i/>
          <w:color w:val="000000"/>
          <w:sz w:val="28"/>
          <w:szCs w:val="28"/>
        </w:rPr>
      </w:pPr>
      <w:r w:rsidRPr="00BB1451">
        <w:rPr>
          <w:rFonts w:ascii="Arial" w:hAnsi="Arial" w:cs="Arial"/>
          <w:b/>
          <w:i/>
          <w:color w:val="000000"/>
          <w:sz w:val="28"/>
          <w:szCs w:val="28"/>
        </w:rPr>
        <w:t>El uso y abuso de psicotrópicos y estupefacientes</w:t>
      </w:r>
      <w:r w:rsidRPr="00BB1451">
        <w:rPr>
          <w:rFonts w:ascii="Arial" w:hAnsi="Arial" w:cs="Arial"/>
          <w:i/>
          <w:color w:val="000000"/>
          <w:sz w:val="28"/>
          <w:szCs w:val="28"/>
        </w:rPr>
        <w:t xml:space="preserve"> de uso terapéutico, </w:t>
      </w:r>
      <w:r w:rsidRPr="00BB1451">
        <w:rPr>
          <w:rFonts w:ascii="Arial" w:hAnsi="Arial" w:cs="Arial"/>
          <w:b/>
          <w:i/>
          <w:color w:val="000000"/>
          <w:sz w:val="28"/>
          <w:szCs w:val="28"/>
        </w:rPr>
        <w:t xml:space="preserve">representa una preocupación creciente para el Gobierno Federal, entidades federativas y la sociedad en general, </w:t>
      </w:r>
      <w:r w:rsidRPr="00BB1451">
        <w:rPr>
          <w:rFonts w:ascii="Arial" w:hAnsi="Arial" w:cs="Arial"/>
          <w:b/>
          <w:i/>
          <w:color w:val="000000"/>
          <w:sz w:val="28"/>
          <w:szCs w:val="28"/>
        </w:rPr>
        <w:lastRenderedPageBreak/>
        <w:t>que hace necesario mantener un estricto control en su manejo a efecto de evitar un uso inadecuado de los mismos, que puede causar problemas tan graves como la drogadicción</w:t>
      </w:r>
      <w:r w:rsidRPr="00BB1451">
        <w:rPr>
          <w:rFonts w:ascii="Arial" w:hAnsi="Arial" w:cs="Arial"/>
          <w:i/>
          <w:color w:val="000000"/>
          <w:sz w:val="28"/>
          <w:szCs w:val="28"/>
        </w:rPr>
        <w:t>. Esta problemática exige contar con personal capacitado así como de la coordinación de instituciones y programas disponibles en el país, que permita implementar estrategias y acciones de investigación, prevención, tratamiento y normatividad, de tal forma que se garantice que estas acciones beneficien directamente a la población, proporcionado la debida seguridad hacia el manejo de los medicamentos en cuestión. Asimismo debe asegurarse un nivel de calidad en la prestación de los servicios con la finalidad de reducir la incidencia y prevalencia del uso y abuso de estos medicamentos, por lo que es importante establecer las condiciones adecuadas para la prescripción de los mismos.</w:t>
      </w:r>
    </w:p>
    <w:p w:rsidR="00054125" w:rsidRPr="00BB1451" w:rsidRDefault="00054125" w:rsidP="00461BD7">
      <w:pPr>
        <w:spacing w:after="120" w:line="360" w:lineRule="auto"/>
        <w:ind w:left="709" w:right="618"/>
        <w:jc w:val="both"/>
        <w:rPr>
          <w:rFonts w:ascii="Arial" w:eastAsia="Calibri" w:hAnsi="Arial" w:cs="Arial"/>
          <w:i/>
          <w:sz w:val="28"/>
          <w:szCs w:val="28"/>
          <w:lang w:val="es-MX" w:eastAsia="en-US"/>
        </w:rPr>
      </w:pPr>
      <w:r w:rsidRPr="00BB1451">
        <w:rPr>
          <w:rFonts w:ascii="Arial" w:eastAsia="Calibri" w:hAnsi="Arial" w:cs="Arial"/>
          <w:i/>
          <w:sz w:val="28"/>
          <w:szCs w:val="28"/>
          <w:lang w:val="es-MX" w:eastAsia="en-US"/>
        </w:rPr>
        <w:t>(…)</w:t>
      </w:r>
    </w:p>
    <w:p w:rsidR="00461BD7" w:rsidRPr="00BB1451" w:rsidRDefault="00054125" w:rsidP="00461BD7">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Que la garantía individual salvaguarda, en nuestra Ley Fundamental, establece lo referente a que </w:t>
      </w:r>
      <w:r w:rsidR="00461BD7" w:rsidRPr="00BB1451">
        <w:rPr>
          <w:rFonts w:ascii="Arial" w:hAnsi="Arial" w:cs="Arial"/>
          <w:i/>
          <w:color w:val="000000"/>
          <w:sz w:val="28"/>
          <w:szCs w:val="28"/>
        </w:rPr>
        <w:t>‘</w:t>
      </w:r>
      <w:r w:rsidRPr="00BB1451">
        <w:rPr>
          <w:rFonts w:ascii="Arial" w:hAnsi="Arial" w:cs="Arial"/>
          <w:i/>
          <w:color w:val="000000"/>
          <w:sz w:val="28"/>
          <w:szCs w:val="28"/>
        </w:rPr>
        <w:t>toda persona tiene derecho a la protección de la salud</w:t>
      </w:r>
      <w:r w:rsidR="00461BD7" w:rsidRPr="00BB1451">
        <w:rPr>
          <w:rFonts w:ascii="Arial" w:hAnsi="Arial" w:cs="Arial"/>
          <w:i/>
          <w:color w:val="000000"/>
          <w:sz w:val="28"/>
          <w:szCs w:val="28"/>
        </w:rPr>
        <w:t>’</w:t>
      </w:r>
      <w:r w:rsidRPr="00BB1451">
        <w:rPr>
          <w:rFonts w:ascii="Arial" w:hAnsi="Arial" w:cs="Arial"/>
          <w:i/>
          <w:color w:val="000000"/>
          <w:sz w:val="28"/>
          <w:szCs w:val="28"/>
        </w:rPr>
        <w:t xml:space="preserve">, así como los cuerpos normativos que de forma simétrica la sustentan, señalan cómo responsabilidad del gobierno que para alcanzar el desarrollo de la sociedad, uno de los mecanismos es proporcionar las herramientas normativas para que los medicamentos no puedan bajo ninguna circunstancia ser subestimados o tratados como cualquier mercancía de lucro. </w:t>
      </w:r>
    </w:p>
    <w:p w:rsidR="00461BD7" w:rsidRPr="00FA004D" w:rsidRDefault="00054125" w:rsidP="00461BD7">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Que la Secretaría de Salud tiene la atribución de vigilar el cumplimiento de la Ley General de Salud; para ello se basa principalmente en los avisos de apertura que tramita cada establecimiento </w:t>
      </w:r>
      <w:r w:rsidRPr="00BB1451">
        <w:rPr>
          <w:rFonts w:ascii="Arial" w:hAnsi="Arial" w:cs="Arial"/>
          <w:i/>
          <w:color w:val="000000"/>
          <w:sz w:val="28"/>
          <w:szCs w:val="28"/>
        </w:rPr>
        <w:lastRenderedPageBreak/>
        <w:t>farmacéutico. A partir de este requisito, la Dirección General de Calidad Sanitaria de Bienes y Servicios como organismo federal, y los Servicios de Salud de cada entidad federativa, de acuerdo a sus competencias, pueden vigilar sanitariamente a los establecimientos al emitir ordenes de visitas de verificación sanitaria para constatar las condiciones sanitarias de los establecimientos con toma de muestras de materias primas, productos en proceso, productos terminados y etiquetas.</w:t>
      </w:r>
    </w:p>
    <w:p w:rsidR="00054125" w:rsidRPr="00FA004D" w:rsidRDefault="00461BD7" w:rsidP="00461BD7">
      <w:pPr>
        <w:spacing w:after="120" w:line="360" w:lineRule="auto"/>
        <w:ind w:left="709" w:right="618"/>
        <w:jc w:val="both"/>
        <w:rPr>
          <w:rFonts w:ascii="Arial" w:eastAsia="Calibri" w:hAnsi="Arial" w:cs="Arial"/>
          <w:i/>
          <w:sz w:val="28"/>
          <w:szCs w:val="28"/>
          <w:lang w:val="es-MX" w:eastAsia="en-US"/>
        </w:rPr>
      </w:pPr>
      <w:r w:rsidRPr="00FA004D">
        <w:rPr>
          <w:rFonts w:ascii="Arial" w:eastAsia="Calibri" w:hAnsi="Arial" w:cs="Arial"/>
          <w:i/>
          <w:sz w:val="28"/>
          <w:szCs w:val="28"/>
          <w:lang w:val="es-MX" w:eastAsia="en-US"/>
        </w:rPr>
        <w:t>(…).”.</w:t>
      </w:r>
    </w:p>
    <w:p w:rsidR="00C0008D" w:rsidRPr="00FA004D" w:rsidRDefault="0004111F" w:rsidP="00F35613">
      <w:pPr>
        <w:ind w:left="709" w:right="618"/>
        <w:jc w:val="both"/>
        <w:rPr>
          <w:rFonts w:ascii="Arial" w:hAnsi="Arial" w:cs="Arial"/>
          <w:b/>
          <w:i/>
          <w:sz w:val="28"/>
          <w:szCs w:val="28"/>
        </w:rPr>
      </w:pPr>
      <w:r w:rsidRPr="00FA004D">
        <w:rPr>
          <w:rFonts w:ascii="Arial" w:hAnsi="Arial" w:cs="Arial"/>
          <w:b/>
          <w:i/>
          <w:sz w:val="28"/>
          <w:szCs w:val="28"/>
        </w:rPr>
        <w:t>“</w:t>
      </w:r>
      <w:r w:rsidR="00C0008D" w:rsidRPr="00FA004D">
        <w:rPr>
          <w:rFonts w:ascii="Arial" w:hAnsi="Arial" w:cs="Arial"/>
          <w:b/>
          <w:i/>
          <w:sz w:val="28"/>
          <w:szCs w:val="28"/>
        </w:rPr>
        <w:t>REFORMA 07 JUNIO 2005</w:t>
      </w:r>
    </w:p>
    <w:p w:rsidR="0004111F" w:rsidRPr="00FA004D" w:rsidRDefault="00C0008D" w:rsidP="00F35613">
      <w:pPr>
        <w:ind w:left="709" w:right="618"/>
        <w:jc w:val="both"/>
        <w:rPr>
          <w:rFonts w:ascii="Arial" w:hAnsi="Arial" w:cs="Arial"/>
          <w:b/>
          <w:bCs/>
          <w:i/>
          <w:color w:val="000000"/>
          <w:sz w:val="28"/>
          <w:szCs w:val="28"/>
        </w:rPr>
      </w:pPr>
      <w:r w:rsidRPr="00FA004D">
        <w:rPr>
          <w:rFonts w:ascii="Arial" w:hAnsi="Arial" w:cs="Arial"/>
          <w:b/>
          <w:bCs/>
          <w:i/>
          <w:color w:val="000000"/>
          <w:sz w:val="28"/>
          <w:szCs w:val="28"/>
        </w:rPr>
        <w:t>PROCESOS LEGISLATIVOS</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b/>
          <w:bCs/>
          <w:i/>
          <w:color w:val="000000"/>
          <w:sz w:val="28"/>
          <w:szCs w:val="28"/>
        </w:rPr>
        <w:t>EXPOSICION DE MOTIVOS</w:t>
      </w:r>
      <w:r w:rsidRPr="00FA004D">
        <w:rPr>
          <w:rFonts w:ascii="Arial" w:hAnsi="Arial" w:cs="Arial"/>
          <w:i/>
          <w:color w:val="000000"/>
          <w:sz w:val="28"/>
          <w:szCs w:val="28"/>
        </w:rPr>
        <w:t xml:space="preserve"> </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CAMARA DE ORIGEN: SENADORES</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EXPOSICION DE MOTIVOS</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México, D.F., a 5 de Diciembre de 2002.</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INICIATIVA DE SENADORES (GRUPO PARLAMENTARIO DEL PAN)</w:t>
      </w:r>
    </w:p>
    <w:p w:rsidR="00C0008D" w:rsidRPr="00FA004D" w:rsidRDefault="00C0008D" w:rsidP="00F35613">
      <w:pPr>
        <w:spacing w:before="120" w:after="120" w:line="360" w:lineRule="auto"/>
        <w:ind w:left="709" w:right="618"/>
        <w:jc w:val="both"/>
        <w:rPr>
          <w:rFonts w:ascii="Arial" w:eastAsia="Calibri" w:hAnsi="Arial" w:cs="Arial"/>
          <w:i/>
          <w:sz w:val="28"/>
          <w:szCs w:val="28"/>
          <w:lang w:val="es-MX" w:eastAsia="en-US"/>
        </w:rPr>
      </w:pPr>
      <w:r w:rsidRPr="00FA004D">
        <w:rPr>
          <w:rFonts w:ascii="Arial" w:eastAsia="Calibri" w:hAnsi="Arial" w:cs="Arial"/>
          <w:i/>
          <w:sz w:val="28"/>
          <w:szCs w:val="28"/>
          <w:lang w:val="es-MX" w:eastAsia="en-US"/>
        </w:rPr>
        <w:t>(…)</w:t>
      </w:r>
    </w:p>
    <w:p w:rsidR="00F35613" w:rsidRPr="00FA004D" w:rsidRDefault="00C0008D" w:rsidP="0004111F">
      <w:pPr>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EXPOSICIÓN DE MOTIVOS</w:t>
      </w:r>
    </w:p>
    <w:p w:rsidR="0004111F" w:rsidRPr="00BB1451"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b/>
          <w:i/>
          <w:color w:val="000000"/>
          <w:sz w:val="28"/>
          <w:szCs w:val="28"/>
        </w:rPr>
        <w:t>Los Derechos Humanos</w:t>
      </w:r>
      <w:r w:rsidRPr="00BB1451">
        <w:rPr>
          <w:rFonts w:ascii="Arial" w:hAnsi="Arial" w:cs="Arial"/>
          <w:i/>
          <w:color w:val="000000"/>
          <w:sz w:val="28"/>
          <w:szCs w:val="28"/>
        </w:rPr>
        <w:t xml:space="preserve"> que son el horizonte de la legitimidad política, </w:t>
      </w:r>
      <w:r w:rsidRPr="00BB1451">
        <w:rPr>
          <w:rFonts w:ascii="Arial" w:hAnsi="Arial" w:cs="Arial"/>
          <w:b/>
          <w:i/>
          <w:color w:val="000000"/>
          <w:sz w:val="28"/>
          <w:szCs w:val="28"/>
        </w:rPr>
        <w:t>se basan en el reconocimiento de la dignidad humana</w:t>
      </w:r>
      <w:r w:rsidRPr="00BB1451">
        <w:rPr>
          <w:rFonts w:ascii="Arial" w:hAnsi="Arial" w:cs="Arial"/>
          <w:i/>
          <w:color w:val="000000"/>
          <w:sz w:val="28"/>
          <w:szCs w:val="28"/>
        </w:rPr>
        <w:t xml:space="preserve">, es por ello que la Declaración Universal de Derechos Humanos ha establecido dentro de su preámbulo que: </w:t>
      </w:r>
      <w:r w:rsidR="00F35613" w:rsidRPr="00BB1451">
        <w:rPr>
          <w:rFonts w:ascii="Arial" w:hAnsi="Arial" w:cs="Arial"/>
          <w:i/>
          <w:color w:val="000000"/>
          <w:sz w:val="28"/>
          <w:szCs w:val="28"/>
        </w:rPr>
        <w:t>‘</w:t>
      </w:r>
      <w:r w:rsidRPr="00BB1451">
        <w:rPr>
          <w:rFonts w:ascii="Arial" w:hAnsi="Arial" w:cs="Arial"/>
          <w:i/>
          <w:color w:val="000000"/>
          <w:sz w:val="28"/>
          <w:szCs w:val="28"/>
        </w:rPr>
        <w:t>la libertad, la justicia y la paz en el mundo tienen por base el reconocimiento de la dignidad intrínseca y de los derechos iguales e inalienables de todos los miembros de la familia humana</w:t>
      </w:r>
      <w:r w:rsidR="00F35613" w:rsidRPr="00BB1451">
        <w:rPr>
          <w:rFonts w:ascii="Arial" w:hAnsi="Arial" w:cs="Arial"/>
          <w:i/>
          <w:color w:val="000000"/>
          <w:sz w:val="28"/>
          <w:szCs w:val="28"/>
        </w:rPr>
        <w:t>’</w:t>
      </w:r>
      <w:r w:rsidRPr="00BB1451">
        <w:rPr>
          <w:rFonts w:ascii="Arial" w:hAnsi="Arial" w:cs="Arial"/>
          <w:i/>
          <w:color w:val="000000"/>
          <w:sz w:val="28"/>
          <w:szCs w:val="28"/>
        </w:rPr>
        <w:t>.</w:t>
      </w:r>
    </w:p>
    <w:p w:rsidR="00F35613" w:rsidRPr="00BB1451"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Asimismo, la Declaración Americana de los Derechos y Deberes del Hombre ha establecido que </w:t>
      </w:r>
      <w:r w:rsidR="00F35613" w:rsidRPr="00BB1451">
        <w:rPr>
          <w:rFonts w:ascii="Arial" w:hAnsi="Arial" w:cs="Arial"/>
          <w:i/>
          <w:color w:val="000000"/>
          <w:sz w:val="28"/>
          <w:szCs w:val="28"/>
        </w:rPr>
        <w:t>‘</w:t>
      </w:r>
      <w:r w:rsidRPr="00BB1451">
        <w:rPr>
          <w:rFonts w:ascii="Arial" w:hAnsi="Arial" w:cs="Arial"/>
          <w:i/>
          <w:color w:val="000000"/>
          <w:sz w:val="28"/>
          <w:szCs w:val="28"/>
        </w:rPr>
        <w:t xml:space="preserve">los pueblos del continente americano han dignificado la persona humana y que sus constituciones nacionales reconocen, que las instituciones jurídicas y políticas, rectoras de la vida en sociedad, tienen como fin </w:t>
      </w:r>
      <w:r w:rsidRPr="00BB1451">
        <w:rPr>
          <w:rFonts w:ascii="Arial" w:hAnsi="Arial" w:cs="Arial"/>
          <w:i/>
          <w:color w:val="000000"/>
          <w:sz w:val="28"/>
          <w:szCs w:val="28"/>
        </w:rPr>
        <w:lastRenderedPageBreak/>
        <w:t>principal la protección de los derechos esenciales del hombre y la creación de circunstancias que le permitan progresar espiritual y materialmente y alcanzar la felicidad</w:t>
      </w:r>
      <w:r w:rsidR="00F35613" w:rsidRPr="00BB1451">
        <w:rPr>
          <w:rFonts w:ascii="Arial" w:hAnsi="Arial" w:cs="Arial"/>
          <w:i/>
          <w:color w:val="000000"/>
          <w:sz w:val="28"/>
          <w:szCs w:val="28"/>
        </w:rPr>
        <w:t>’</w:t>
      </w:r>
      <w:r w:rsidRPr="00BB1451">
        <w:rPr>
          <w:rFonts w:ascii="Arial" w:hAnsi="Arial" w:cs="Arial"/>
          <w:i/>
          <w:color w:val="000000"/>
          <w:sz w:val="28"/>
          <w:szCs w:val="28"/>
        </w:rPr>
        <w:t>.</w:t>
      </w:r>
    </w:p>
    <w:p w:rsidR="00F35613" w:rsidRPr="00BB1451"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Por otra parte, nuestra Constitución establece en el párrafo tercero del artículo primero que </w:t>
      </w:r>
      <w:r w:rsidR="00F35613" w:rsidRPr="00BB1451">
        <w:rPr>
          <w:rFonts w:ascii="Arial" w:hAnsi="Arial" w:cs="Arial"/>
          <w:i/>
          <w:color w:val="000000"/>
          <w:sz w:val="28"/>
          <w:szCs w:val="28"/>
        </w:rPr>
        <w:t>‘</w:t>
      </w:r>
      <w:r w:rsidRPr="00BB1451">
        <w:rPr>
          <w:rFonts w:ascii="Arial" w:hAnsi="Arial" w:cs="Arial"/>
          <w:i/>
          <w:color w:val="000000"/>
          <w:sz w:val="28"/>
          <w:szCs w:val="28"/>
        </w:rPr>
        <w:t xml:space="preserve">queda prohibida toda discriminación motivada por origen étnico o nacional, el género, la edad, las capacidades diferentes, la condición social, las condiciones de salud, la religión, las opiniones, las preferencias, el estado civil o cualquier otra que </w:t>
      </w:r>
      <w:r w:rsidRPr="00BB1451">
        <w:rPr>
          <w:rFonts w:ascii="Arial" w:hAnsi="Arial" w:cs="Arial"/>
          <w:b/>
          <w:i/>
          <w:color w:val="000000"/>
          <w:sz w:val="28"/>
          <w:szCs w:val="28"/>
        </w:rPr>
        <w:t>atente contra la dignidad humana</w:t>
      </w:r>
      <w:r w:rsidRPr="00BB1451">
        <w:rPr>
          <w:rFonts w:ascii="Arial" w:hAnsi="Arial" w:cs="Arial"/>
          <w:i/>
          <w:color w:val="000000"/>
          <w:sz w:val="28"/>
          <w:szCs w:val="28"/>
        </w:rPr>
        <w:t xml:space="preserve"> y tenga por objeto anular o menoscabar los derechos y las libertades de las personas</w:t>
      </w:r>
      <w:r w:rsidR="00F35613" w:rsidRPr="00BB1451">
        <w:rPr>
          <w:rFonts w:ascii="Arial" w:hAnsi="Arial" w:cs="Arial"/>
          <w:i/>
          <w:color w:val="000000"/>
          <w:sz w:val="28"/>
          <w:szCs w:val="28"/>
        </w:rPr>
        <w:t>’</w:t>
      </w:r>
      <w:r w:rsidRPr="00BB1451">
        <w:rPr>
          <w:rFonts w:ascii="Arial" w:hAnsi="Arial" w:cs="Arial"/>
          <w:i/>
          <w:color w:val="000000"/>
          <w:sz w:val="28"/>
          <w:szCs w:val="28"/>
        </w:rPr>
        <w:t>.</w:t>
      </w:r>
    </w:p>
    <w:p w:rsidR="00F35613" w:rsidRPr="00BB1451"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Los instrumentos jurídicos mencionados hacen referencia a un concepto filosófico, cuando hablan de </w:t>
      </w:r>
      <w:r w:rsidRPr="00BB1451">
        <w:rPr>
          <w:rFonts w:ascii="Arial" w:hAnsi="Arial" w:cs="Arial"/>
          <w:b/>
          <w:i/>
          <w:color w:val="000000"/>
          <w:sz w:val="28"/>
          <w:szCs w:val="28"/>
        </w:rPr>
        <w:t>la dignidad de la persona humana</w:t>
      </w:r>
      <w:r w:rsidRPr="00BB1451">
        <w:rPr>
          <w:rFonts w:ascii="Arial" w:hAnsi="Arial" w:cs="Arial"/>
          <w:i/>
          <w:color w:val="000000"/>
          <w:sz w:val="28"/>
          <w:szCs w:val="28"/>
        </w:rPr>
        <w:t xml:space="preserve">, el Doctor Jorge Adame </w:t>
      </w:r>
      <w:proofErr w:type="spellStart"/>
      <w:r w:rsidRPr="00BB1451">
        <w:rPr>
          <w:rFonts w:ascii="Arial" w:hAnsi="Arial" w:cs="Arial"/>
          <w:i/>
          <w:color w:val="000000"/>
          <w:sz w:val="28"/>
          <w:szCs w:val="28"/>
        </w:rPr>
        <w:t>Goddard</w:t>
      </w:r>
      <w:proofErr w:type="spellEnd"/>
      <w:r w:rsidRPr="00BB1451">
        <w:rPr>
          <w:rFonts w:ascii="Arial" w:hAnsi="Arial" w:cs="Arial"/>
          <w:i/>
          <w:color w:val="000000"/>
          <w:sz w:val="28"/>
          <w:szCs w:val="28"/>
        </w:rPr>
        <w:t xml:space="preserve">, investigador del Instituto de Investigaciones Jurídicas de la UNAM, nos dice en su libro </w:t>
      </w:r>
      <w:r w:rsidR="00F35613" w:rsidRPr="00BB1451">
        <w:rPr>
          <w:rFonts w:ascii="Arial" w:hAnsi="Arial" w:cs="Arial"/>
          <w:i/>
          <w:color w:val="000000"/>
          <w:sz w:val="28"/>
          <w:szCs w:val="28"/>
        </w:rPr>
        <w:t>‘</w:t>
      </w:r>
      <w:r w:rsidRPr="00BB1451">
        <w:rPr>
          <w:rFonts w:ascii="Arial" w:hAnsi="Arial" w:cs="Arial"/>
          <w:i/>
          <w:color w:val="000000"/>
          <w:sz w:val="28"/>
          <w:szCs w:val="28"/>
        </w:rPr>
        <w:t>Naturaleza, Persona y Derechos Humanos</w:t>
      </w:r>
      <w:r w:rsidR="00F35613" w:rsidRPr="00BB1451">
        <w:rPr>
          <w:rFonts w:ascii="Arial" w:hAnsi="Arial" w:cs="Arial"/>
          <w:i/>
          <w:color w:val="000000"/>
          <w:sz w:val="28"/>
          <w:szCs w:val="28"/>
        </w:rPr>
        <w:t>’</w:t>
      </w:r>
      <w:r w:rsidRPr="00BB1451">
        <w:rPr>
          <w:rFonts w:ascii="Arial" w:hAnsi="Arial" w:cs="Arial"/>
          <w:i/>
          <w:color w:val="000000"/>
          <w:sz w:val="28"/>
          <w:szCs w:val="28"/>
        </w:rPr>
        <w:t xml:space="preserve">, que la dignidad significa, entre otras cosas, </w:t>
      </w:r>
      <w:r w:rsidRPr="00BB1451">
        <w:rPr>
          <w:rFonts w:ascii="Arial" w:hAnsi="Arial" w:cs="Arial"/>
          <w:b/>
          <w:i/>
          <w:color w:val="000000"/>
          <w:sz w:val="28"/>
          <w:szCs w:val="28"/>
        </w:rPr>
        <w:t>la excelencia o jerarquía, que tiene el ser humano sobre los demás seres corpóreos, en virtud de su naturaleza racional</w:t>
      </w:r>
      <w:r w:rsidRPr="00BB1451">
        <w:rPr>
          <w:rFonts w:ascii="Arial" w:hAnsi="Arial" w:cs="Arial"/>
          <w:i/>
          <w:color w:val="000000"/>
          <w:sz w:val="28"/>
          <w:szCs w:val="28"/>
        </w:rPr>
        <w:t>.</w:t>
      </w:r>
    </w:p>
    <w:p w:rsidR="00F35613" w:rsidRPr="00BB1451"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 xml:space="preserve">El Doctor Adame </w:t>
      </w:r>
      <w:proofErr w:type="spellStart"/>
      <w:r w:rsidRPr="00BB1451">
        <w:rPr>
          <w:rFonts w:ascii="Arial" w:hAnsi="Arial" w:cs="Arial"/>
          <w:i/>
          <w:color w:val="000000"/>
          <w:sz w:val="28"/>
          <w:szCs w:val="28"/>
        </w:rPr>
        <w:t>Goddard</w:t>
      </w:r>
      <w:proofErr w:type="spellEnd"/>
      <w:r w:rsidRPr="00BB1451">
        <w:rPr>
          <w:rFonts w:ascii="Arial" w:hAnsi="Arial" w:cs="Arial"/>
          <w:i/>
          <w:color w:val="000000"/>
          <w:sz w:val="28"/>
          <w:szCs w:val="28"/>
        </w:rPr>
        <w:t xml:space="preserve"> </w:t>
      </w:r>
      <w:r w:rsidR="003F2792" w:rsidRPr="00BB1451">
        <w:rPr>
          <w:rFonts w:ascii="Arial" w:hAnsi="Arial" w:cs="Arial"/>
          <w:i/>
          <w:color w:val="000000"/>
          <w:sz w:val="28"/>
          <w:szCs w:val="28"/>
        </w:rPr>
        <w:t>continúa</w:t>
      </w:r>
      <w:r w:rsidRPr="00BB1451">
        <w:rPr>
          <w:rFonts w:ascii="Arial" w:hAnsi="Arial" w:cs="Arial"/>
          <w:i/>
          <w:color w:val="000000"/>
          <w:sz w:val="28"/>
          <w:szCs w:val="28"/>
        </w:rPr>
        <w:t xml:space="preserve"> diciendo, que desde el punto de vista jurídico, </w:t>
      </w:r>
      <w:r w:rsidRPr="00BB1451">
        <w:rPr>
          <w:rFonts w:ascii="Arial" w:hAnsi="Arial" w:cs="Arial"/>
          <w:b/>
          <w:i/>
          <w:color w:val="000000"/>
          <w:sz w:val="28"/>
          <w:szCs w:val="28"/>
        </w:rPr>
        <w:t>la dignidad de la persona fundamenta la diferencia en el trato de las personas y las cosas, subrayando que la jerarquía de la persona humana es algo que se establece en relación con los demás seres corpóreos, pero no en relación de unas personas con otras</w:t>
      </w:r>
      <w:r w:rsidRPr="00BB1451">
        <w:rPr>
          <w:rFonts w:ascii="Arial" w:hAnsi="Arial" w:cs="Arial"/>
          <w:i/>
          <w:color w:val="000000"/>
          <w:sz w:val="28"/>
          <w:szCs w:val="28"/>
        </w:rPr>
        <w:t xml:space="preserve">. Es decir, cuando se habla de la dignidad en relación de unas personas con otras no existe ese significado de superioridad, sino un significado de </w:t>
      </w:r>
      <w:r w:rsidRPr="00BB1451">
        <w:rPr>
          <w:rFonts w:ascii="Arial" w:hAnsi="Arial" w:cs="Arial"/>
          <w:i/>
          <w:color w:val="000000"/>
          <w:sz w:val="28"/>
          <w:szCs w:val="28"/>
        </w:rPr>
        <w:lastRenderedPageBreak/>
        <w:t xml:space="preserve">igualdad, </w:t>
      </w:r>
      <w:r w:rsidRPr="00BB1451">
        <w:rPr>
          <w:rFonts w:ascii="Arial" w:hAnsi="Arial" w:cs="Arial"/>
          <w:b/>
          <w:i/>
          <w:color w:val="000000"/>
          <w:sz w:val="28"/>
          <w:szCs w:val="28"/>
        </w:rPr>
        <w:t>pues la dignidad la poseen todas las personas por el mero hecho de tener naturaleza humana</w:t>
      </w:r>
      <w:r w:rsidRPr="00BB1451">
        <w:rPr>
          <w:rFonts w:ascii="Arial" w:hAnsi="Arial" w:cs="Arial"/>
          <w:i/>
          <w:color w:val="000000"/>
          <w:sz w:val="28"/>
          <w:szCs w:val="28"/>
        </w:rPr>
        <w:t xml:space="preserve">, sin importar </w:t>
      </w:r>
      <w:proofErr w:type="spellStart"/>
      <w:r w:rsidRPr="00BB1451">
        <w:rPr>
          <w:rFonts w:ascii="Arial" w:hAnsi="Arial" w:cs="Arial"/>
          <w:i/>
          <w:color w:val="000000"/>
          <w:sz w:val="28"/>
          <w:szCs w:val="28"/>
        </w:rPr>
        <w:t>cual</w:t>
      </w:r>
      <w:proofErr w:type="spellEnd"/>
      <w:r w:rsidRPr="00BB1451">
        <w:rPr>
          <w:rFonts w:ascii="Arial" w:hAnsi="Arial" w:cs="Arial"/>
          <w:i/>
          <w:color w:val="000000"/>
          <w:sz w:val="28"/>
          <w:szCs w:val="28"/>
        </w:rPr>
        <w:t xml:space="preserve"> sea el grado de desarrollo o perfección de cada persona en lo particular, así, el doctor establece que la tienen los niños lo mismo que los adultos, los nacidos lo mismo que los no nacidos, los hombre tanto como las mujeres, en suma la tiene cualquier ser humano porque cualquiera que sea la etapa o estado de su desarrollo o perfeccionamiento, es un ser corpóreo de naturaleza racional.</w:t>
      </w:r>
    </w:p>
    <w:p w:rsidR="00F35613" w:rsidRPr="00FA004D" w:rsidRDefault="00C0008D" w:rsidP="0004111F">
      <w:pPr>
        <w:spacing w:after="120" w:line="360" w:lineRule="auto"/>
        <w:ind w:left="709" w:right="618"/>
        <w:jc w:val="both"/>
        <w:rPr>
          <w:rFonts w:ascii="Arial" w:hAnsi="Arial" w:cs="Arial"/>
          <w:i/>
          <w:color w:val="000000"/>
          <w:sz w:val="28"/>
          <w:szCs w:val="28"/>
        </w:rPr>
      </w:pPr>
      <w:r w:rsidRPr="00BB1451">
        <w:rPr>
          <w:rFonts w:ascii="Arial" w:hAnsi="Arial" w:cs="Arial"/>
          <w:i/>
          <w:color w:val="000000"/>
          <w:sz w:val="28"/>
          <w:szCs w:val="28"/>
        </w:rPr>
        <w:t>La dignidad de la persona, que también radica en su corporeidad y el respeto debido a ella no se extinguen con la muerte y por tanto dentro de los derechos de la persona encontramos el derecho a un trato digno al cadáver de todo ser humano. Nuestro derecho positivo ha reconocido este hecho al establecer en el artículo 346 de la Ley General de Salud que los cadáveres no pueden ser objeto de propiedad y siempre serán tratados con respeto, dignidad y consideración.</w:t>
      </w:r>
    </w:p>
    <w:p w:rsidR="00C0008D" w:rsidRPr="00FA004D" w:rsidRDefault="00C0008D" w:rsidP="0004111F">
      <w:pPr>
        <w:spacing w:after="120" w:line="360" w:lineRule="auto"/>
        <w:ind w:left="709" w:right="618"/>
        <w:jc w:val="both"/>
        <w:rPr>
          <w:rFonts w:ascii="Arial" w:eastAsia="Calibri" w:hAnsi="Arial" w:cs="Arial"/>
          <w:i/>
          <w:sz w:val="28"/>
          <w:szCs w:val="28"/>
          <w:lang w:val="es-MX" w:eastAsia="en-US"/>
        </w:rPr>
      </w:pPr>
      <w:r w:rsidRPr="00FA004D">
        <w:rPr>
          <w:rFonts w:ascii="Arial" w:eastAsia="Calibri" w:hAnsi="Arial" w:cs="Arial"/>
          <w:i/>
          <w:sz w:val="28"/>
          <w:szCs w:val="28"/>
          <w:lang w:val="es-MX" w:eastAsia="en-US"/>
        </w:rPr>
        <w:t>(…)</w:t>
      </w:r>
      <w:r w:rsidR="00F35613" w:rsidRPr="00FA004D">
        <w:rPr>
          <w:rFonts w:ascii="Arial" w:eastAsia="Calibri" w:hAnsi="Arial" w:cs="Arial"/>
          <w:i/>
          <w:sz w:val="28"/>
          <w:szCs w:val="28"/>
          <w:lang w:val="es-MX" w:eastAsia="en-US"/>
        </w:rPr>
        <w:t>.”.</w:t>
      </w:r>
    </w:p>
    <w:p w:rsidR="00C0008D" w:rsidRPr="00FA004D" w:rsidRDefault="00F35613" w:rsidP="00F35613">
      <w:pPr>
        <w:ind w:left="709" w:right="618"/>
        <w:jc w:val="both"/>
        <w:rPr>
          <w:rFonts w:ascii="Arial" w:hAnsi="Arial" w:cs="Arial"/>
          <w:b/>
          <w:i/>
          <w:color w:val="000000"/>
          <w:sz w:val="28"/>
          <w:szCs w:val="28"/>
        </w:rPr>
      </w:pPr>
      <w:r w:rsidRPr="00FA004D">
        <w:rPr>
          <w:rFonts w:ascii="Arial" w:hAnsi="Arial" w:cs="Arial"/>
          <w:b/>
          <w:i/>
          <w:color w:val="000000"/>
          <w:sz w:val="28"/>
          <w:szCs w:val="28"/>
        </w:rPr>
        <w:t>“</w:t>
      </w:r>
      <w:r w:rsidR="00C0008D" w:rsidRPr="00FA004D">
        <w:rPr>
          <w:rFonts w:ascii="Arial" w:hAnsi="Arial" w:cs="Arial"/>
          <w:b/>
          <w:i/>
          <w:color w:val="000000"/>
          <w:sz w:val="28"/>
          <w:szCs w:val="28"/>
        </w:rPr>
        <w:t>REFORMA 20 AGOSTO 2009</w:t>
      </w:r>
    </w:p>
    <w:p w:rsidR="00F35613" w:rsidRPr="00FA004D" w:rsidRDefault="00C0008D" w:rsidP="00F35613">
      <w:pPr>
        <w:ind w:left="709" w:right="618"/>
        <w:jc w:val="both"/>
        <w:rPr>
          <w:rFonts w:ascii="Arial" w:hAnsi="Arial" w:cs="Arial"/>
          <w:b/>
          <w:bCs/>
          <w:i/>
          <w:color w:val="000000"/>
          <w:sz w:val="28"/>
          <w:szCs w:val="28"/>
        </w:rPr>
      </w:pPr>
      <w:r w:rsidRPr="00FA004D">
        <w:rPr>
          <w:rFonts w:ascii="Arial" w:hAnsi="Arial" w:cs="Arial"/>
          <w:b/>
          <w:bCs/>
          <w:i/>
          <w:color w:val="000000"/>
          <w:sz w:val="28"/>
          <w:szCs w:val="28"/>
        </w:rPr>
        <w:t>PROCESOS LEGISLATIVOS</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b/>
          <w:bCs/>
          <w:i/>
          <w:color w:val="000000"/>
          <w:sz w:val="28"/>
          <w:szCs w:val="28"/>
        </w:rPr>
        <w:t>EXPOSICION DE MOTIVOS</w:t>
      </w:r>
      <w:r w:rsidRPr="00FA004D">
        <w:rPr>
          <w:rFonts w:ascii="Arial" w:hAnsi="Arial" w:cs="Arial"/>
          <w:i/>
          <w:color w:val="000000"/>
          <w:sz w:val="28"/>
          <w:szCs w:val="28"/>
        </w:rPr>
        <w:t xml:space="preserve"> </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CAMARA DE ORIGEN: SENADORES</w:t>
      </w:r>
    </w:p>
    <w:p w:rsidR="00F35613" w:rsidRPr="00FA004D" w:rsidRDefault="00C0008D" w:rsidP="00F35613">
      <w:pPr>
        <w:ind w:left="709" w:right="618"/>
        <w:jc w:val="both"/>
        <w:rPr>
          <w:rFonts w:ascii="Arial" w:hAnsi="Arial" w:cs="Arial"/>
          <w:i/>
          <w:color w:val="000000"/>
          <w:sz w:val="28"/>
          <w:szCs w:val="28"/>
        </w:rPr>
      </w:pPr>
      <w:r w:rsidRPr="00FA004D">
        <w:rPr>
          <w:rFonts w:ascii="Arial" w:hAnsi="Arial" w:cs="Arial"/>
          <w:i/>
          <w:color w:val="000000"/>
          <w:sz w:val="28"/>
          <w:szCs w:val="28"/>
        </w:rPr>
        <w:t>EXPOSICIÓN DE MOTIVOS</w:t>
      </w:r>
    </w:p>
    <w:p w:rsidR="00F35613" w:rsidRPr="00FA004D" w:rsidRDefault="00C0008D" w:rsidP="00F35613">
      <w:pPr>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México, D.F., a 2 de octubre de 2008.</w:t>
      </w:r>
    </w:p>
    <w:p w:rsidR="00F35613" w:rsidRPr="00FA004D" w:rsidRDefault="00F35613"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Durante la última década, el narcotráfico se transformó de una forma particularmente grave para nuestro país; toda vez que hemos dejado de ser un país preponderantemente de producción y paso de drogas; ahora también se ha incrementado la venta al menudeo y el consumo ilícito de las mismas.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Las organizaciones criminales han aprovechado la división de competencias en materia de investigación, persecución y sanción de este tipo de delitos, promoviendo el consumo de drogas principalmente entre jóvenes que aún no alcanzan incluso la mayoría de edad.</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El Plan Nacional de Desarrollo 2007-2012, dentro del Eje de Estado de Derecho y Seguridad, en el apartado de Procuración e Impartición de Justicia establece que en México se requieren leyes que ayuden a perseguir y encarcelar a los delincuentes y no permitir que ningún acto ilícito quede en la impunidad.</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En el Objetivo 4, denominado </w:t>
      </w:r>
      <w:r w:rsidR="00F35613" w:rsidRPr="00FA004D">
        <w:rPr>
          <w:rFonts w:ascii="Arial" w:hAnsi="Arial" w:cs="Arial"/>
          <w:i/>
          <w:color w:val="000000"/>
          <w:sz w:val="28"/>
          <w:szCs w:val="28"/>
        </w:rPr>
        <w:t>‘</w:t>
      </w:r>
      <w:r w:rsidRPr="00FA004D">
        <w:rPr>
          <w:rFonts w:ascii="Arial" w:hAnsi="Arial" w:cs="Arial"/>
          <w:i/>
          <w:color w:val="000000"/>
          <w:sz w:val="28"/>
          <w:szCs w:val="28"/>
        </w:rPr>
        <w:t>Modernizar el sistema de justicia penal</w:t>
      </w:r>
      <w:r w:rsidR="00F35613" w:rsidRPr="00FA004D">
        <w:rPr>
          <w:rFonts w:ascii="Arial" w:hAnsi="Arial" w:cs="Arial"/>
          <w:i/>
          <w:color w:val="000000"/>
          <w:sz w:val="28"/>
          <w:szCs w:val="28"/>
        </w:rPr>
        <w:t>’</w:t>
      </w:r>
      <w:r w:rsidRPr="00FA004D">
        <w:rPr>
          <w:rFonts w:ascii="Arial" w:hAnsi="Arial" w:cs="Arial"/>
          <w:i/>
          <w:color w:val="000000"/>
          <w:sz w:val="28"/>
          <w:szCs w:val="28"/>
        </w:rPr>
        <w:t>, se prevé el diseño de más y mejores instrumentos para la impartición de justicia en los delitos asociados con la delincuencia organizada. Ese reto exige que las leyes e instrumentos con que cuenta el Estado para combatirlo se adecuen a la realidad.</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Asimismo, en el Objetivo 8 se planteó la necesidad de recuperar la fortaleza del Estado y la seguridad en la convivencia social mediante el combate frontal y eficaz al narcotráfico y otras expresiones del crimen organizado.</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En dicho documento programático se establece que deberá implementarse una política integral que coordine esfuerzos y recursos de los tres órdenes de gobierno para el combate al narcomenudeo.</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En este sentido, los resultados del esfuerzo desplegado por el Gobierno Federal y de las entidades federativas para combatir el narcomenudeo no </w:t>
      </w:r>
      <w:proofErr w:type="gramStart"/>
      <w:r w:rsidRPr="00FA004D">
        <w:rPr>
          <w:rFonts w:ascii="Arial" w:hAnsi="Arial" w:cs="Arial"/>
          <w:i/>
          <w:color w:val="000000"/>
          <w:sz w:val="28"/>
          <w:szCs w:val="28"/>
        </w:rPr>
        <w:t>tiene</w:t>
      </w:r>
      <w:proofErr w:type="gramEnd"/>
      <w:r w:rsidRPr="00FA004D">
        <w:rPr>
          <w:rFonts w:ascii="Arial" w:hAnsi="Arial" w:cs="Arial"/>
          <w:i/>
          <w:color w:val="000000"/>
          <w:sz w:val="28"/>
          <w:szCs w:val="28"/>
        </w:rPr>
        <w:t xml:space="preserve"> precedentes. De manera </w:t>
      </w:r>
      <w:r w:rsidRPr="00FA004D">
        <w:rPr>
          <w:rFonts w:ascii="Arial" w:hAnsi="Arial" w:cs="Arial"/>
          <w:i/>
          <w:color w:val="000000"/>
          <w:sz w:val="28"/>
          <w:szCs w:val="28"/>
        </w:rPr>
        <w:lastRenderedPageBreak/>
        <w:t>conjunta, en el último año se logró la detención de 9,840 personas, el aseguramiento de 31,924 kilogramos de marihuana y 875 kilogramos de cocaína. Asimismo, se desmantelaron cinco laboratorios clandestinos y se eliminaron 1,147 centros de distribución.</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No obstante, los resultados preliminares de la última encuesta nacional contra las adicciones refleja datos preocupantes. En los últimos 6 años se incrementó el número de adictos a las drogas en el país en un 51%. De 2002 al 2008 el número de adictos se incrementó de 158,000 a 307,000. En ese mismo periodo el número de personas que probaron alguna vez droga subió de 3.5 millones a 4.5 millones, lo que representa 28.9% más.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A fin de </w:t>
      </w:r>
      <w:proofErr w:type="spellStart"/>
      <w:r w:rsidRPr="00FA004D">
        <w:rPr>
          <w:rFonts w:ascii="Arial" w:hAnsi="Arial" w:cs="Arial"/>
          <w:i/>
          <w:color w:val="000000"/>
          <w:sz w:val="28"/>
          <w:szCs w:val="28"/>
        </w:rPr>
        <w:t>eficientar</w:t>
      </w:r>
      <w:proofErr w:type="spellEnd"/>
      <w:r w:rsidRPr="00FA004D">
        <w:rPr>
          <w:rFonts w:ascii="Arial" w:hAnsi="Arial" w:cs="Arial"/>
          <w:i/>
          <w:color w:val="000000"/>
          <w:sz w:val="28"/>
          <w:szCs w:val="28"/>
        </w:rPr>
        <w:t xml:space="preserve"> la labor del Estado en materia de combate al narcomenudeo se requiere de reformas legislativas que permitan determinar de manera clara la corresponsabilidad de los Gobiernos federal y de las entidades federativas para la prevención y el combate a la posesión, comercio y suministro de narcóticos; la tipificación y sanción de esas conductas delictivas; así como la determinación de mecanismos para el tratamiento médico y programas de prevención para farmacodependientes y no farmacodependientes.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Ante estas circunstancias, </w:t>
      </w:r>
      <w:r w:rsidRPr="00FA004D">
        <w:rPr>
          <w:rFonts w:ascii="Arial" w:hAnsi="Arial" w:cs="Arial"/>
          <w:b/>
          <w:i/>
          <w:color w:val="000000"/>
          <w:sz w:val="28"/>
          <w:szCs w:val="28"/>
        </w:rPr>
        <w:t xml:space="preserve">el Estado mexicano </w:t>
      </w:r>
      <w:proofErr w:type="spellStart"/>
      <w:r w:rsidRPr="00FA004D">
        <w:rPr>
          <w:rFonts w:ascii="Arial" w:hAnsi="Arial" w:cs="Arial"/>
          <w:b/>
          <w:i/>
          <w:color w:val="000000"/>
          <w:sz w:val="28"/>
          <w:szCs w:val="28"/>
        </w:rPr>
        <w:t>esta</w:t>
      </w:r>
      <w:proofErr w:type="spellEnd"/>
      <w:r w:rsidRPr="00FA004D">
        <w:rPr>
          <w:rFonts w:ascii="Arial" w:hAnsi="Arial" w:cs="Arial"/>
          <w:b/>
          <w:i/>
          <w:color w:val="000000"/>
          <w:sz w:val="28"/>
          <w:szCs w:val="28"/>
        </w:rPr>
        <w:t xml:space="preserve"> obligado a reorganizar todos sus esfuerzos para prevenir y combatir la posesión, comercio y suministro de narcóticos a través del gobierno federal y los gobiernos de las entidades federativas.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 xml:space="preserve">A pesar de la gravedad del problema, se requiere otorgar certeza jurídica a los ciudadanos respecto de la intervención punitiva de las entidades federativas, al efecto, se establece que las autoridades de seguridad pública, procuración e impartición de justicia, así como de ejecución de sanciones de las entidades federativas, conozcan y resuelvan de los delitos o ejecuten las sanciones y medidas de seguridad cuando se trate de los narcóticos señalados en la </w:t>
      </w:r>
      <w:r w:rsidR="00A02761" w:rsidRPr="00FA004D">
        <w:rPr>
          <w:rFonts w:ascii="Arial" w:hAnsi="Arial" w:cs="Arial"/>
          <w:i/>
          <w:color w:val="000000"/>
          <w:sz w:val="28"/>
          <w:szCs w:val="28"/>
        </w:rPr>
        <w:t>‘</w:t>
      </w:r>
      <w:r w:rsidRPr="00FA004D">
        <w:rPr>
          <w:rFonts w:ascii="Arial" w:hAnsi="Arial" w:cs="Arial"/>
          <w:i/>
          <w:color w:val="000000"/>
          <w:sz w:val="28"/>
          <w:szCs w:val="28"/>
        </w:rPr>
        <w:t>Tabla de Orientación de Dosis Máximas de Consumo Personal e Inmediato</w:t>
      </w:r>
      <w:r w:rsidR="00A02761" w:rsidRPr="00FA004D">
        <w:rPr>
          <w:rFonts w:ascii="Arial" w:hAnsi="Arial" w:cs="Arial"/>
          <w:i/>
          <w:color w:val="000000"/>
          <w:sz w:val="28"/>
          <w:szCs w:val="28"/>
        </w:rPr>
        <w:t>’</w:t>
      </w:r>
      <w:r w:rsidRPr="00FA004D">
        <w:rPr>
          <w:rFonts w:ascii="Arial" w:hAnsi="Arial" w:cs="Arial"/>
          <w:i/>
          <w:color w:val="000000"/>
          <w:sz w:val="28"/>
          <w:szCs w:val="28"/>
        </w:rPr>
        <w:t xml:space="preserve"> prevista en la iniciativa, y la cantidad sea menor del resultado de multiplicar por mil la señalada en la misma tabla.</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Las drogas y cantidades señaladas en la tabla referida en la iniciativa son resultado del intercambio de experiencias por parte de la Dirección General de Servicios Periciales, de la Procuraduría General de la República, y el Centro Nacional contra las Adicciones, de la Secretaría de Salud, en los cuales se tomó en consideración principalmente las sustancias que han sido detectadas como de mayor consumo.</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Esta reforma permitirá incorporar el esfuerzo de las instituciones de seguridad pública y procuración de justicia que </w:t>
      </w:r>
      <w:proofErr w:type="gramStart"/>
      <w:r w:rsidRPr="00FA004D">
        <w:rPr>
          <w:rFonts w:ascii="Arial" w:hAnsi="Arial" w:cs="Arial"/>
          <w:i/>
          <w:color w:val="000000"/>
          <w:sz w:val="28"/>
          <w:szCs w:val="28"/>
        </w:rPr>
        <w:t>tienen</w:t>
      </w:r>
      <w:proofErr w:type="gramEnd"/>
      <w:r w:rsidRPr="00FA004D">
        <w:rPr>
          <w:rFonts w:ascii="Arial" w:hAnsi="Arial" w:cs="Arial"/>
          <w:i/>
          <w:color w:val="000000"/>
          <w:sz w:val="28"/>
          <w:szCs w:val="28"/>
        </w:rPr>
        <w:t xml:space="preserve"> mayor cercanía con la sociedad afectada, así como un mayor número de elementos a su cargo en todo el país que las instituciones federales.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Lo anterior, sin menoscabo de que la Federación pueda conocer de dichos ilícitos.</w:t>
      </w:r>
    </w:p>
    <w:p w:rsidR="00F35613"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En este caso, bastará que el Ministerio Público Federal solicite al Ministerio Público de las entidades federativas la investigación correspondiente para </w:t>
      </w:r>
      <w:r w:rsidRPr="00FA004D">
        <w:rPr>
          <w:rFonts w:ascii="Arial" w:hAnsi="Arial" w:cs="Arial"/>
          <w:i/>
          <w:color w:val="000000"/>
          <w:sz w:val="28"/>
          <w:szCs w:val="28"/>
        </w:rPr>
        <w:lastRenderedPageBreak/>
        <w:t>continuar las diligencias necesarias para ejercitar la acción penal a nivel federal.</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Esta situación es así, toda vez que en muchas ocasiones las actividades relacionadas con el narcomenudeo están estrechamente vinculadas con organizaciones delictivas que podrían rebasar las capacidades de las mismas instituciones estatales.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Se trata de fortalecer la investigación y combate a este tipo de ilícitos, no debilitar la capacidad del Estado, por tanto, se plantea un esquema de competencias en el cual las entidades federativas podrán hacer frente a un problema que genera efectos devastadores en las comunidades pero que el marco jurídico limitaba su capacidad de respuesta, y cuando las características de dicho fenómeno delictivo lo amerite, podrá la Federación reforzar, a su vez, la reacción por parte del Estado mexicano.</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Además de la hipótesis antes referida en que la Federación conocerá de los delitos relacionados con narcomenudeo, se especifica en la iniciativa que también será competente la Federación para conocer de los delitos cuando la cantidad sea igual o mayor al resultado de multiplicar por mil las establecidas en la tabla arriba mencionada, al igual que cuando el narcótico no esté contemplado en la misma.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Se establece la obligación para el Ministerio Público local de informar oportunamente al Ministerio Público de la Federación sobre el inicio de las averiguaciones previas, a efecto de que éste cuente con los elementos necesarios para, en su caso, solicitar la remisión de la investigación.</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La iniciativa propone sancionar tres conductas: comercio o suministro, </w:t>
      </w:r>
      <w:proofErr w:type="spellStart"/>
      <w:r w:rsidRPr="00FA004D">
        <w:rPr>
          <w:rFonts w:ascii="Arial" w:hAnsi="Arial" w:cs="Arial"/>
          <w:i/>
          <w:color w:val="000000"/>
          <w:sz w:val="28"/>
          <w:szCs w:val="28"/>
        </w:rPr>
        <w:t>aún</w:t>
      </w:r>
      <w:proofErr w:type="spellEnd"/>
      <w:r w:rsidRPr="00FA004D">
        <w:rPr>
          <w:rFonts w:ascii="Arial" w:hAnsi="Arial" w:cs="Arial"/>
          <w:i/>
          <w:color w:val="000000"/>
          <w:sz w:val="28"/>
          <w:szCs w:val="28"/>
        </w:rPr>
        <w:t xml:space="preserve"> gratuitamente del </w:t>
      </w:r>
      <w:r w:rsidRPr="00FA004D">
        <w:rPr>
          <w:rFonts w:ascii="Arial" w:hAnsi="Arial" w:cs="Arial"/>
          <w:i/>
          <w:color w:val="000000"/>
          <w:sz w:val="28"/>
          <w:szCs w:val="28"/>
        </w:rPr>
        <w:lastRenderedPageBreak/>
        <w:t xml:space="preserve">narcótico sin autorización; posesión del narcótico con la finalidad de comerciarlo o suministrarlo, </w:t>
      </w:r>
      <w:proofErr w:type="spellStart"/>
      <w:r w:rsidRPr="00FA004D">
        <w:rPr>
          <w:rFonts w:ascii="Arial" w:hAnsi="Arial" w:cs="Arial"/>
          <w:i/>
          <w:color w:val="000000"/>
          <w:sz w:val="28"/>
          <w:szCs w:val="28"/>
        </w:rPr>
        <w:t>aún</w:t>
      </w:r>
      <w:proofErr w:type="spellEnd"/>
      <w:r w:rsidRPr="00FA004D">
        <w:rPr>
          <w:rFonts w:ascii="Arial" w:hAnsi="Arial" w:cs="Arial"/>
          <w:i/>
          <w:color w:val="000000"/>
          <w:sz w:val="28"/>
          <w:szCs w:val="28"/>
        </w:rPr>
        <w:t xml:space="preserve"> gratuitamente, y la posesión simple del mismo.</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En razón de lo anterior, las reformas que se presentan a consideración de esa Soberanía definen con precisión la competencia de autoridades federales y locales a través la tabla antes citada. Así, la autoridad federal conocerá del delito cuando: a) la cantidad del narcótico exceda los límites de la tabla; b) el Ministerio Público Federal realice la solicitud de remisión del asunto al Ministerio Público local; o bien, c) el narcótico no se encuentre en la tabla de referencia.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Por lo que hace a la sanción de las conductas de narcomenudeo, se proponen reformas a la Ley General de Salud y al Código Penal Federal, estableciendo penas de cuatro a ochos años de prisión y de doscientos a cuatrocientos días multa a quien comercie o suministre narcóticos (aún de manera gratuita).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Se aumenta la pena prevista si: a) la víctima fuere persona menor de edad o que no tenga capacidad para comprender la relevancia de la conducta o para resistir al agente; b) la conducta es cometida por servidores públicos encargados de prevenir, denunciar, juzgar y ejecutar las mismas conductas o que pertenezcan al sistema penitenciario, además de que se les destituirá e inhabilitará de su cargo; c) la conducta se comete en centros educativos, asistenciales, policiales, de reclusión o dentro de un espacio comprendido a menos de trescientos metros del límite de su colindancia; y e) la conducta es realizada por profesionistas, técnicos y personal relacionado con la salud.</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De igual forma, se precisa el no ejercicio de la acción penal cuando: a) la persona posea medicamentos que contengan narcóticos de los mencionados en la tabla, y por la naturaleza y cantidad de los mismos, se concluya que es el necesario para su tratamiento; b) la persona se encuentre en posesión de peyote u hongos alucinógenos cuando por la cantidad y circunstancias se presuma que serán utilizados en ceremonias, usos y costumbre indígenas; c) quien posea alguno de los narcóticos señalados dentro de los límites de la tabla, es decir para su consumo personal e inmediato, se somete y cumple voluntariamente el tratamiento médico respectivo para atender su farmacodependencia o en el caso de los no farmacodependientes, a los programas de prevención correspondientes que al efecto señale la autoridad sanitaria.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Sin embargo, este beneficio no se aplicará cuando la posesión del narcótico se realice: a) por tercera o ulterior ocasión; b) en el interior de centros de educación, deportivos, parques públicos o privados de acceso público, o c) dentro del espacio comprendido en un radio que diste a menos de trescientos metros de los límites de la colindancia de los lugares señalados en el inciso anterior.</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Se dará seguimiento al cumplimiento de los programas de rehabilitación o prevención, en caso de que la persona no termine el programa se iniciará averiguación previa en su contra.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Además de las sanciones previstas por la posesión, comercio o suministro de estupefacientes, se establece la obligación de las autoridades de sanitarias de brindar tratamiento médico respectivo para atender a </w:t>
      </w:r>
      <w:proofErr w:type="spellStart"/>
      <w:r w:rsidRPr="00FA004D">
        <w:rPr>
          <w:rFonts w:ascii="Arial" w:hAnsi="Arial" w:cs="Arial"/>
          <w:i/>
          <w:color w:val="000000"/>
          <w:sz w:val="28"/>
          <w:szCs w:val="28"/>
        </w:rPr>
        <w:t>farmacodependendientes</w:t>
      </w:r>
      <w:proofErr w:type="spellEnd"/>
      <w:r w:rsidRPr="00FA004D">
        <w:rPr>
          <w:rFonts w:ascii="Arial" w:hAnsi="Arial" w:cs="Arial"/>
          <w:i/>
          <w:color w:val="000000"/>
          <w:sz w:val="28"/>
          <w:szCs w:val="28"/>
        </w:rPr>
        <w:t xml:space="preserve"> y </w:t>
      </w:r>
      <w:r w:rsidRPr="00FA004D">
        <w:rPr>
          <w:rFonts w:ascii="Arial" w:hAnsi="Arial" w:cs="Arial"/>
          <w:i/>
          <w:color w:val="000000"/>
          <w:sz w:val="28"/>
          <w:szCs w:val="28"/>
        </w:rPr>
        <w:lastRenderedPageBreak/>
        <w:t>programas de prevención para el caso de los no farmacodependientes.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Únicamente para fines de la investigación de los delitos de narcomenudeo, a efecto de lograr la detención del responsable y el aseguramiento del narcótico, el Titular del Ministerio Público Federal podrá autorizar a los agentes de la policía bajo su conducción y mando a que compren, adquieran o reciban algún narcótico. El Titular del Ministerio Público Federal podrá autorizar a los titulares de las entidades federativas para que empleen la misma técnica de investigación.</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El fenómeno del narcotráfico debe ser enfrentado por el Estado mexicano empleando todos los recursos a su alcance, otorgándole prioridad a los medios de prevención y atención a las adicciones, sin descuidar la organización de la estructura punitiva contra las organizaciones criminales que promueven el consumo de drogas entre nuestra juventud.</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Debemos cerrarle el paso a la delincuencia en todos los niveles, ya sea federal o de las entidades federativas, por el crimen organizado de gran escala, así como la delincuencia que se favorece del narcomenudeo en detrimento de la salud y seguridad de nuestras comunidades.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El Congreso de la Unión ha abordado este tema con anterioridad y ha habido avances importantes, estoy seguro que la responsabilidad y compromiso de los representantes populares llevarán a cabo un análisis y discusión sobre este tema que es de importancia fundamental para nuestro país.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Por las razones expuestas anteriormente, el Ejecutivo Federal a mi cargo, en ejercicio de la </w:t>
      </w:r>
      <w:r w:rsidRPr="00FA004D">
        <w:rPr>
          <w:rFonts w:ascii="Arial" w:hAnsi="Arial" w:cs="Arial"/>
          <w:i/>
          <w:color w:val="000000"/>
          <w:sz w:val="28"/>
          <w:szCs w:val="28"/>
        </w:rPr>
        <w:lastRenderedPageBreak/>
        <w:t>facultad que le confiere el artículo 71, fracción I, de la Constitución Política de los Estados Unidos Mexicanos, por conducto de esa Soberanía somete a la consideración del Honorable Congreso de la Unión, la siguiente Iniciativa de</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DECRETO POR EL QUE SE REFORMAN, ADICIONAN Y DEROGAN DIVERSAS DISPOSICIONES DE LA LEY GENERAL DE SALUD, DEL CÓDIGO PENAL FEDERAL Y DEL CÓDIGO FEDERAL DE PROCEDIMIENTOS PENALES</w:t>
      </w:r>
    </w:p>
    <w:p w:rsidR="00A436F2" w:rsidRPr="00FA004D" w:rsidRDefault="00A436F2"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w:t>
      </w:r>
    </w:p>
    <w:p w:rsidR="00CE7E47"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CAMARA DE ORIGEN: SENADORES</w:t>
      </w:r>
    </w:p>
    <w:p w:rsidR="00CE7E47"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EXPOSICIÓN DE MOTIVOS</w:t>
      </w:r>
    </w:p>
    <w:p w:rsidR="00CE7E47"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México, D.F., a 9 de octubre de 2008.</w:t>
      </w:r>
    </w:p>
    <w:p w:rsidR="00CE7E47"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2. INICIATIVA DE SENADOR (GRUPO PARLAMENTARIO DEL PRD)</w:t>
      </w:r>
    </w:p>
    <w:p w:rsidR="00CE7E47"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EXPOSICIÓN DE MOTIVOS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La punición ha sido la respuesta típica y generalizada del Estado mexicano ante el problema de la farmacodependencia y del consumo de narcóticos. En la actual normatividad, se deja al juzgador la determinación discrecional de penalizar a quien se le encuentra en posesión de algún narcótico, y lo que ha generado es un esquema de criminalizar el consumo de estupefacientes y psicotrópicos ilegales.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No hay una política antidrogas de prevención del consumo y la farmacodependencia, sino el seguimiento fiel a la política antidrogas de los Estados Unidos que destina casi 70 por ciento del presupuesto federal a la persecución y punición y solamente un escaso 30 por ciento para la </w:t>
      </w:r>
      <w:r w:rsidRPr="00FA004D">
        <w:rPr>
          <w:rFonts w:ascii="Arial" w:hAnsi="Arial" w:cs="Arial"/>
          <w:i/>
          <w:color w:val="000000"/>
          <w:sz w:val="28"/>
          <w:szCs w:val="28"/>
        </w:rPr>
        <w:lastRenderedPageBreak/>
        <w:t>prevención del consumo. Las cifras de la propuesta de Presupuesto de Egresos de la Federación 2009 entregado por el Ejecutivo Federal a la Cámara de Diputados en donde se aumenta ostensiblemente el presupuesto para las áreas de seguridad pública, defensa, procuración de justicia, y se disminuye el presupuesto de las áreas sociales son muestra palpable de lo anterior.</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Se persiste en combatir la oferta de narcóticos en lugar de prevenir el consumo de los mismos. Esta política ha demostrado su fracaso en el aumento del consumo, como se ha hecho evidente en los resultados de la encuesta Nacional de Adicciones 2008 presentada recientemente por el secretario de Salud, Dr. José </w:t>
      </w:r>
      <w:r w:rsidR="00CE7E47" w:rsidRPr="00FA004D">
        <w:rPr>
          <w:rFonts w:ascii="Arial" w:hAnsi="Arial" w:cs="Arial"/>
          <w:i/>
          <w:color w:val="000000"/>
          <w:sz w:val="28"/>
          <w:szCs w:val="28"/>
        </w:rPr>
        <w:t>Ángel</w:t>
      </w:r>
      <w:r w:rsidRPr="00FA004D">
        <w:rPr>
          <w:rFonts w:ascii="Arial" w:hAnsi="Arial" w:cs="Arial"/>
          <w:i/>
          <w:color w:val="000000"/>
          <w:sz w:val="28"/>
          <w:szCs w:val="28"/>
        </w:rPr>
        <w:t xml:space="preserve"> </w:t>
      </w:r>
      <w:r w:rsidR="00CE7E47" w:rsidRPr="00FA004D">
        <w:rPr>
          <w:rFonts w:ascii="Arial" w:hAnsi="Arial" w:cs="Arial"/>
          <w:i/>
          <w:color w:val="000000"/>
          <w:sz w:val="28"/>
          <w:szCs w:val="28"/>
        </w:rPr>
        <w:t>Córdova</w:t>
      </w:r>
      <w:r w:rsidRPr="00FA004D">
        <w:rPr>
          <w:rFonts w:ascii="Arial" w:hAnsi="Arial" w:cs="Arial"/>
          <w:i/>
          <w:color w:val="000000"/>
          <w:sz w:val="28"/>
          <w:szCs w:val="28"/>
        </w:rPr>
        <w:t xml:space="preserve">; y en las consecuencias de la </w:t>
      </w:r>
      <w:r w:rsidR="00CE7E47" w:rsidRPr="00FA004D">
        <w:rPr>
          <w:rFonts w:ascii="Arial" w:hAnsi="Arial" w:cs="Arial"/>
          <w:i/>
          <w:color w:val="000000"/>
          <w:sz w:val="28"/>
          <w:szCs w:val="28"/>
        </w:rPr>
        <w:t>‘</w:t>
      </w:r>
      <w:r w:rsidRPr="00FA004D">
        <w:rPr>
          <w:rFonts w:ascii="Arial" w:hAnsi="Arial" w:cs="Arial"/>
          <w:i/>
          <w:color w:val="000000"/>
          <w:sz w:val="28"/>
          <w:szCs w:val="28"/>
        </w:rPr>
        <w:t>guerra</w:t>
      </w:r>
      <w:r w:rsidR="00CE7E47" w:rsidRPr="00FA004D">
        <w:rPr>
          <w:rFonts w:ascii="Arial" w:hAnsi="Arial" w:cs="Arial"/>
          <w:i/>
          <w:color w:val="000000"/>
          <w:sz w:val="28"/>
          <w:szCs w:val="28"/>
        </w:rPr>
        <w:t>’</w:t>
      </w:r>
      <w:r w:rsidRPr="00FA004D">
        <w:rPr>
          <w:rFonts w:ascii="Arial" w:hAnsi="Arial" w:cs="Arial"/>
          <w:i/>
          <w:color w:val="000000"/>
          <w:sz w:val="28"/>
          <w:szCs w:val="28"/>
        </w:rPr>
        <w:t xml:space="preserve"> como política de gobierno que unilateralmente se le declaró al crimen organizado, especialmente al </w:t>
      </w:r>
      <w:proofErr w:type="spellStart"/>
      <w:r w:rsidRPr="00FA004D">
        <w:rPr>
          <w:rFonts w:ascii="Arial" w:hAnsi="Arial" w:cs="Arial"/>
          <w:i/>
          <w:color w:val="000000"/>
          <w:sz w:val="28"/>
          <w:szCs w:val="28"/>
        </w:rPr>
        <w:t>narconegocio</w:t>
      </w:r>
      <w:proofErr w:type="spellEnd"/>
      <w:r w:rsidRPr="00FA004D">
        <w:rPr>
          <w:rFonts w:ascii="Arial" w:hAnsi="Arial" w:cs="Arial"/>
          <w:i/>
          <w:color w:val="000000"/>
          <w:sz w:val="28"/>
          <w:szCs w:val="28"/>
        </w:rPr>
        <w:t>, y que han colocado a nuestro país en situaciones de violencia criminal nunca antes vistas.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Esta concepción fallida, con la Iniciativa de Decreto por la que se reforman, adicionan y derogan diversas disposiciones de la Ley General de Salud, del Código Penal Federal y del Código Federal de Procedimientos Penales, enviada al Senado el pasado 2 de octubre por el Ejecutivo Federal, pretende ser respaldada jurídicamente.</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b/>
          <w:i/>
          <w:color w:val="000000"/>
          <w:sz w:val="28"/>
          <w:szCs w:val="28"/>
        </w:rPr>
        <w:t xml:space="preserve">Compartimos la necesidad de dar un combate más eficiente al narcotráfico en su modalidad de narcomenudeo que lacera en lo más profundo las redes sociales y familiares de nuestra sociedad y al sector más vulnerable de la misma que son las niñas, niños y jóvenes, por lo que creemos importante avanzar hacia las reformas que </w:t>
      </w:r>
      <w:r w:rsidRPr="00FA004D">
        <w:rPr>
          <w:rFonts w:ascii="Arial" w:hAnsi="Arial" w:cs="Arial"/>
          <w:b/>
          <w:i/>
          <w:color w:val="000000"/>
          <w:sz w:val="28"/>
          <w:szCs w:val="28"/>
        </w:rPr>
        <w:lastRenderedPageBreak/>
        <w:t>permitan la concurrencia de facultades para prevenir, investigar, perseguir y sancionar el delito de narcomenudeo</w:t>
      </w:r>
      <w:r w:rsidRPr="00FA004D">
        <w:rPr>
          <w:rFonts w:ascii="Arial" w:hAnsi="Arial" w:cs="Arial"/>
          <w:i/>
          <w:color w:val="000000"/>
          <w:sz w:val="28"/>
          <w:szCs w:val="28"/>
        </w:rPr>
        <w:t xml:space="preserve">, y creemos que las propuestas que estaban contenidas en la Iniciativa de Decreto que se aprobó por el Congreso de la Unión el 27 de abril de 2006, vetada por la </w:t>
      </w:r>
      <w:proofErr w:type="spellStart"/>
      <w:r w:rsidRPr="00FA004D">
        <w:rPr>
          <w:rFonts w:ascii="Arial" w:hAnsi="Arial" w:cs="Arial"/>
          <w:i/>
          <w:color w:val="000000"/>
          <w:sz w:val="28"/>
          <w:szCs w:val="28"/>
        </w:rPr>
        <w:t>Drug</w:t>
      </w:r>
      <w:proofErr w:type="spellEnd"/>
      <w:r w:rsidRPr="00FA004D">
        <w:rPr>
          <w:rFonts w:ascii="Arial" w:hAnsi="Arial" w:cs="Arial"/>
          <w:i/>
          <w:color w:val="000000"/>
          <w:sz w:val="28"/>
          <w:szCs w:val="28"/>
        </w:rPr>
        <w:t xml:space="preserve"> </w:t>
      </w:r>
      <w:proofErr w:type="spellStart"/>
      <w:r w:rsidRPr="00FA004D">
        <w:rPr>
          <w:rFonts w:ascii="Arial" w:hAnsi="Arial" w:cs="Arial"/>
          <w:i/>
          <w:color w:val="000000"/>
          <w:sz w:val="28"/>
          <w:szCs w:val="28"/>
        </w:rPr>
        <w:t>Enforcement</w:t>
      </w:r>
      <w:proofErr w:type="spellEnd"/>
      <w:r w:rsidRPr="00FA004D">
        <w:rPr>
          <w:rFonts w:ascii="Arial" w:hAnsi="Arial" w:cs="Arial"/>
          <w:i/>
          <w:color w:val="000000"/>
          <w:sz w:val="28"/>
          <w:szCs w:val="28"/>
        </w:rPr>
        <w:t xml:space="preserve"> </w:t>
      </w:r>
      <w:proofErr w:type="spellStart"/>
      <w:r w:rsidRPr="00FA004D">
        <w:rPr>
          <w:rFonts w:ascii="Arial" w:hAnsi="Arial" w:cs="Arial"/>
          <w:i/>
          <w:color w:val="000000"/>
          <w:sz w:val="28"/>
          <w:szCs w:val="28"/>
        </w:rPr>
        <w:t>Administration</w:t>
      </w:r>
      <w:proofErr w:type="spellEnd"/>
      <w:r w:rsidRPr="00FA004D">
        <w:rPr>
          <w:rFonts w:ascii="Arial" w:hAnsi="Arial" w:cs="Arial"/>
          <w:i/>
          <w:color w:val="000000"/>
          <w:sz w:val="28"/>
          <w:szCs w:val="28"/>
        </w:rPr>
        <w:t xml:space="preserve"> (DEA por sus siglas en inglés) y Vicente Fox, permitían dotar a las autoridades federales y locales de dichas facultades.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Sin embargo, no compartimos que criminalizar a los jóvenes que consumen narcóticos sea una medida que permita combatir realmente al flagelo del narcomenudeo. Es necesario priorizar la prevención del consumo y el tratamiento de los farmacodependientes, más que reprimirlos y hacerlos víctimas de las extorsiones por parte de policías, agentes del ministerio público y juzgadores, como actualmente ocurre.</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El combate al narcomenudeo es un buen pretexto para criminalizar el consumo y, por ende, a los adictos, quienes no deben ser sujetos de persecución policíaca sino de tratamiento médico, psicológico y social. La línea que divide al consumidor o adicto del </w:t>
      </w:r>
      <w:proofErr w:type="spellStart"/>
      <w:r w:rsidRPr="00FA004D">
        <w:rPr>
          <w:rFonts w:ascii="Arial" w:hAnsi="Arial" w:cs="Arial"/>
          <w:i/>
          <w:color w:val="000000"/>
          <w:sz w:val="28"/>
          <w:szCs w:val="28"/>
        </w:rPr>
        <w:t>narcomenudista</w:t>
      </w:r>
      <w:proofErr w:type="spellEnd"/>
      <w:r w:rsidRPr="00FA004D">
        <w:rPr>
          <w:rFonts w:ascii="Arial" w:hAnsi="Arial" w:cs="Arial"/>
          <w:i/>
          <w:color w:val="000000"/>
          <w:sz w:val="28"/>
          <w:szCs w:val="28"/>
        </w:rPr>
        <w:t xml:space="preserve"> es ambigua y, por tanto, al ser aplicada con discrecionalidad por autoridades policíacas y judiciales se abre la puerta para todo tipo de arbitrariedades, injusticias y violaciones a los derechos civiles de consumidores y adictos.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Entre las diversas estrategias fallidas que la Procuraduría General de la República (PGR) ha instrumentado contra el crimen organizado desde el sexenio pasado, ha estado la de priorizar </w:t>
      </w:r>
      <w:r w:rsidR="00CE7E47" w:rsidRPr="00FA004D">
        <w:rPr>
          <w:rFonts w:ascii="Arial" w:hAnsi="Arial" w:cs="Arial"/>
          <w:i/>
          <w:color w:val="000000"/>
          <w:sz w:val="28"/>
          <w:szCs w:val="28"/>
        </w:rPr>
        <w:t>‘</w:t>
      </w:r>
      <w:r w:rsidRPr="00FA004D">
        <w:rPr>
          <w:rFonts w:ascii="Arial" w:hAnsi="Arial" w:cs="Arial"/>
          <w:i/>
          <w:color w:val="000000"/>
          <w:sz w:val="28"/>
          <w:szCs w:val="28"/>
        </w:rPr>
        <w:t>el combate contra el narcomenudeo</w:t>
      </w:r>
      <w:r w:rsidR="00CE7E47" w:rsidRPr="00FA004D">
        <w:rPr>
          <w:rFonts w:ascii="Arial" w:hAnsi="Arial" w:cs="Arial"/>
          <w:i/>
          <w:color w:val="000000"/>
          <w:sz w:val="28"/>
          <w:szCs w:val="28"/>
        </w:rPr>
        <w:t>’</w:t>
      </w:r>
      <w:r w:rsidRPr="00FA004D">
        <w:rPr>
          <w:rFonts w:ascii="Arial" w:hAnsi="Arial" w:cs="Arial"/>
          <w:i/>
          <w:color w:val="000000"/>
          <w:sz w:val="28"/>
          <w:szCs w:val="28"/>
        </w:rPr>
        <w:t xml:space="preserve">. Así, el 3 de octubre de </w:t>
      </w:r>
      <w:r w:rsidRPr="00FA004D">
        <w:rPr>
          <w:rFonts w:ascii="Arial" w:hAnsi="Arial" w:cs="Arial"/>
          <w:i/>
          <w:color w:val="000000"/>
          <w:sz w:val="28"/>
          <w:szCs w:val="28"/>
        </w:rPr>
        <w:lastRenderedPageBreak/>
        <w:t xml:space="preserve">2005, el entonces titular de esta institución Daniel Cabeza de Vaca Hernández declaró al diario </w:t>
      </w:r>
      <w:r w:rsidR="00CE7E47" w:rsidRPr="00FA004D">
        <w:rPr>
          <w:rFonts w:ascii="Arial" w:hAnsi="Arial" w:cs="Arial"/>
          <w:i/>
          <w:color w:val="000000"/>
          <w:sz w:val="28"/>
          <w:szCs w:val="28"/>
        </w:rPr>
        <w:t>‘</w:t>
      </w:r>
      <w:r w:rsidRPr="00FA004D">
        <w:rPr>
          <w:rFonts w:ascii="Arial" w:hAnsi="Arial" w:cs="Arial"/>
          <w:i/>
          <w:color w:val="000000"/>
          <w:sz w:val="28"/>
          <w:szCs w:val="28"/>
        </w:rPr>
        <w:t>La Jornada</w:t>
      </w:r>
      <w:r w:rsidR="00CE7E47" w:rsidRPr="00FA004D">
        <w:rPr>
          <w:rFonts w:ascii="Arial" w:hAnsi="Arial" w:cs="Arial"/>
          <w:i/>
          <w:color w:val="000000"/>
          <w:sz w:val="28"/>
          <w:szCs w:val="28"/>
        </w:rPr>
        <w:t>’</w:t>
      </w:r>
      <w:r w:rsidRPr="00FA004D">
        <w:rPr>
          <w:rFonts w:ascii="Arial" w:hAnsi="Arial" w:cs="Arial"/>
          <w:i/>
          <w:color w:val="000000"/>
          <w:sz w:val="28"/>
          <w:szCs w:val="28"/>
        </w:rPr>
        <w:t xml:space="preserve"> lo siguiente: </w:t>
      </w:r>
      <w:r w:rsidR="00CE7E47" w:rsidRPr="00FA004D">
        <w:rPr>
          <w:rFonts w:ascii="Arial" w:hAnsi="Arial" w:cs="Arial"/>
          <w:i/>
          <w:color w:val="000000"/>
          <w:sz w:val="28"/>
          <w:szCs w:val="28"/>
        </w:rPr>
        <w:t>‘</w:t>
      </w:r>
      <w:r w:rsidRPr="00FA004D">
        <w:rPr>
          <w:rFonts w:ascii="Arial" w:hAnsi="Arial" w:cs="Arial"/>
          <w:i/>
          <w:color w:val="000000"/>
          <w:sz w:val="28"/>
          <w:szCs w:val="28"/>
        </w:rPr>
        <w:t>el narcotráfico de gran escala no es problema de seguridad nacional; creo que lo más grave es el narcomenudeo, y por ello los tres niveles de gobierno debemos convocar a la sociedad para trabajar juntos contra este flagelo</w:t>
      </w:r>
      <w:r w:rsidR="00CE7E47" w:rsidRPr="00FA004D">
        <w:rPr>
          <w:rFonts w:ascii="Arial" w:hAnsi="Arial" w:cs="Arial"/>
          <w:i/>
          <w:color w:val="000000"/>
          <w:sz w:val="28"/>
          <w:szCs w:val="28"/>
        </w:rPr>
        <w:t>’</w:t>
      </w:r>
      <w:r w:rsidRPr="00FA004D">
        <w:rPr>
          <w:rFonts w:ascii="Arial" w:hAnsi="Arial" w:cs="Arial"/>
          <w:i/>
          <w:color w:val="000000"/>
          <w:sz w:val="28"/>
          <w:szCs w:val="28"/>
        </w:rPr>
        <w:t>.</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El sucesor de Cabeza de Vaca en la PGR, Eduardo Medina-Mora ha hecho declaraciones similares en diversas ocasiones durante estos dos últimos años, dos de ellas con la evidente concepción que anima la Iniciativa del Ejecutivo Federal de criminalizar a los consumidores y farmacodependientes. En pocas palabras el adicto que no se rehabilite (sic) va a ir a la cárcel. (Milenio, viernes 3 de octubre)</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La experiencia de los últimos años evidencia que es un hecho que las políticas de prevención del consumo de drogas, implantadas tanto por el Ejecutivo Federal, como por las demás entidades federativas, no están dando los dividendos que la sociedad espera. Como mencionábamos antes, los resultados iniciales de la Encuesta Nacional de Adicciones (ENA) de 2008, no dejan de ser ilustrativos del incremento que se ha dado durante los últimos años del consumo de drogas ilícitas, así como de la imperiosa necesidad de reforzar los programas preventivos que, como se ha mencionado, dejan mucho que desear en cuanto a sus impactos en la población.</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Entre los principales resultados de la última ENA, destacan los siguientes: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1. En seis años (de 2002, fecha de la anterior Encuesta Nacional a 2008 en que se realiza esta </w:t>
      </w:r>
      <w:r w:rsidRPr="00FA004D">
        <w:rPr>
          <w:rFonts w:ascii="Arial" w:hAnsi="Arial" w:cs="Arial"/>
          <w:i/>
          <w:color w:val="000000"/>
          <w:sz w:val="28"/>
          <w:szCs w:val="28"/>
        </w:rPr>
        <w:lastRenderedPageBreak/>
        <w:t>nueva ENA), se incrementó el número de adictos en un 50%, lo que equivale en números absolutos a medio millón de personas.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2. Durante ese mismo período de tiempo, se incrementó el 30% de quienes consumieron por primera vez: en el 2002 era de 3.5 millones, en el 2008 es de 4.5 millones.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3. Las personas entre 12 a 25 años están más expuestas (en un 43%).</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4. El 21.5% la ha consumido de manera experimental.</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5. El 13% de manera frecuente; de éstos el 2% de hombres y el 1.2 de mujeres llegan a niveles de dependencia.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6. Los consumidores de coca se duplicaron: de 1.23% a 2.5%.</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7. Los consumidores de marihuana de 1.1 a 3.3% en mujeres, y del 4.4 a 8.3 en hombres.</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8. Los jóvenes de 12 a 17 años son los más vulnerables y el 82% de los riesgos se da en las escuelas. Entre los estudiantes de estas edades, el 17% manifestó que les fue regalada.</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9. Solo el 16% de los adictos acude a tratamiento.</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10. El consumo de drogas aumentó en la población femenina: 800 mil mujeres consumen enervantes, lo que significa que por cada 4.5 hombres adictos hay 1 mujer.</w:t>
      </w:r>
    </w:p>
    <w:p w:rsidR="00A436F2"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11. Otro dato importante es que el 10% de éstos, intentó suicidarse.</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ANTECEDENTES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El 7 de enero de 2004, la Comisión Permanente del Congreso de la Unión recibió por parte del Poder </w:t>
      </w:r>
      <w:r w:rsidRPr="00FA004D">
        <w:rPr>
          <w:rFonts w:ascii="Arial" w:hAnsi="Arial" w:cs="Arial"/>
          <w:i/>
          <w:color w:val="000000"/>
          <w:sz w:val="28"/>
          <w:szCs w:val="28"/>
        </w:rPr>
        <w:lastRenderedPageBreak/>
        <w:t>Ejecutivo un paquete de iniciativas con proyecto de decreto para proponer reformas, adiciones y la derogación de diversas disposiciones de la Constitución Política de los Estados Unidos Mexicanos, la Ley General de Salud y del Código Penal Federal y del Código Federal de Procedimientos Penales en materia de narcomenudeo.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De acuerdo con la exposición de motivos de dicha iniciativa, </w:t>
      </w:r>
      <w:r w:rsidR="00CE7E47" w:rsidRPr="00FA004D">
        <w:rPr>
          <w:rFonts w:ascii="Arial" w:hAnsi="Arial" w:cs="Arial"/>
          <w:i/>
          <w:color w:val="000000"/>
          <w:sz w:val="28"/>
          <w:szCs w:val="28"/>
        </w:rPr>
        <w:t>‘</w:t>
      </w:r>
      <w:r w:rsidRPr="00FA004D">
        <w:rPr>
          <w:rFonts w:ascii="Arial" w:hAnsi="Arial" w:cs="Arial"/>
          <w:i/>
          <w:color w:val="000000"/>
          <w:sz w:val="28"/>
          <w:szCs w:val="28"/>
        </w:rPr>
        <w:t>se estima que el flagelo del narcomenudeo constituye un problema de interés nacional que, en primera instancia, lesiona la salud de los habitantes de la célula primaria del Estado, es decir de los municipios y por ende de los gobernados de las entidades federativas.</w:t>
      </w:r>
      <w:r w:rsidR="00CE7E47" w:rsidRPr="00FA004D">
        <w:rPr>
          <w:rFonts w:ascii="Arial" w:hAnsi="Arial" w:cs="Arial"/>
          <w:i/>
          <w:color w:val="000000"/>
          <w:sz w:val="28"/>
          <w:szCs w:val="28"/>
        </w:rPr>
        <w:t>’</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Bajo esta premisa, la iniciativa incluyó una reforma a la fracción XXI del artículo 73 constitucional para dotar al H. Congreso de la Unión de facultades para establecer en las leyes federales los supuestos en que las autoridades del fuero común pudieran conocer y resolver sobre delitos federales. Esta reforma fue el sustento constitucional a la iniciativa de reformas a la Ley General de Salud y al Código Penal </w:t>
      </w:r>
      <w:r w:rsidR="00CE7E47" w:rsidRPr="00FA004D">
        <w:rPr>
          <w:rFonts w:ascii="Arial" w:hAnsi="Arial" w:cs="Arial"/>
          <w:i/>
          <w:color w:val="000000"/>
          <w:sz w:val="28"/>
          <w:szCs w:val="28"/>
        </w:rPr>
        <w:t>F</w:t>
      </w:r>
      <w:r w:rsidRPr="00FA004D">
        <w:rPr>
          <w:rFonts w:ascii="Arial" w:hAnsi="Arial" w:cs="Arial"/>
          <w:i/>
          <w:color w:val="000000"/>
          <w:sz w:val="28"/>
          <w:szCs w:val="28"/>
        </w:rPr>
        <w:t>ederal y al de Procedimientos Penales para que el narcomenudeo fuera una materia concurrente, es decir, que tanto la federación como las entidades federativas tendrían facultad para investigar y combatir el delito.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La reforma constitucional fue aprobada por el Senado el 4 de agosto de 2004 y en la Cámara de Diputados el 28 de junio de 2005, tras cursar el proceso de aprobación por los congresos locales, fue publicado el Decreto en el Diario Oficial el 28 de noviembre del mismo año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 La Comisión de Justicia y Derechos Humanos de la Cámara de Diputados en la LIX Legislatura organizó una reunión con autoridades estatales (procuradores, secretarios de seguridad pública y presidentes y magistrados de tribunales) el 8 de marzo de 2005 para discutir la reforma constitucional; y ya aprobada ésta, nuevamente convocó a reuniones de trabajo con procuradores, secretarios de seguridad pública y magistrados de los tribunales superiores de justicia locales, y al Procurador General de la República, respectivamente, los días 15 y 28 de febrero de 2006. Como parte de este debate, se convocó a una comparecencia ante el Pleno de la Cámara al entonces secretario de Seguridad Pública Federal, Eduardo Medina Mora (ahora procurador General de la República) en el mismo mes de febrero.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Las opiniones generalizadas de las autoridades estatales en estas reuniones fueron de oposición a las reformas legales en materia de narcomenudeo, principalmente bajo los siguientes argumentos: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Desacuerdo con la transferencia de facultades disfrazada de concurrencia de competencias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Falta de recursos presupuestarios para instrumentar los programas de combate al narcomenudeo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Falta de capacitación e infraestructura de los cuerpos policíacos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Mayor vulnerabilidad del sistema para ser presa de la corrupción</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Criminalización del consumidor de estupefacientes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Su oposición a la inclusión de disposiciones de carácter penal en una normatividad administrativa como la Ley General de Salud</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 La Comisión de Justicia y Derechos Humanos de Cámara de Diputados en la legislatura pasada dirigida por el PRI, debido a su desacuerdo con los términos en que se planteaban las reformas a la legislación secundaria, aceptó iniciar un trabajo de revisión y análisis conjuntamente con expertos, legisladores, juzgadores, y funcionarios de procuración de justicia y seguridad pública de las entidades federativas.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Después de una amplia discusión y debate entre los responsables de las áreas vinculadas con el tema de los grupos parlamentarios del PRI, PAN y PRD, se logró consensar un dictamen cuya base fue la propuesta de modificaciones a la Minuta del Senado.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El dictamen de la Minuta del Senado, con modificaciones sustanciales, se aprobó por la Cámara de Diputados en la sesión del 25 de abril de 2006, y se regresó al Senado.</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La discusión de la Minuta modificada se inició en el Senado casi a la medianoche del 26 de abril, y se discutió si se aceptaban las modificaciones realizadas por Cámara de Diputados. El senador Carlos </w:t>
      </w:r>
      <w:proofErr w:type="spellStart"/>
      <w:r w:rsidRPr="00FA004D">
        <w:rPr>
          <w:rFonts w:ascii="Arial" w:hAnsi="Arial" w:cs="Arial"/>
          <w:i/>
          <w:color w:val="000000"/>
          <w:sz w:val="28"/>
          <w:szCs w:val="28"/>
        </w:rPr>
        <w:t>Chaudri</w:t>
      </w:r>
      <w:proofErr w:type="spellEnd"/>
      <w:r w:rsidRPr="00FA004D">
        <w:rPr>
          <w:rFonts w:ascii="Arial" w:hAnsi="Arial" w:cs="Arial"/>
          <w:i/>
          <w:color w:val="000000"/>
          <w:sz w:val="28"/>
          <w:szCs w:val="28"/>
        </w:rPr>
        <w:t xml:space="preserve"> del PRI planteó que conforme el procedimiento que el Senado de la República había establecido en relación con la Minuta del voto de los mexicanos en el exterior que envió la Cámara de Diputados, el Senado había acordado que las y los diputados no tenían la facultad de modificar sus modificaciones y que lo único que procedía era o aceptar las modificaciones hechas por la Cámara de Diputados a la Minuta enviada por el Senado o no aceptarlas.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 Puesta la discusión en esos términos el último día de sesiones de la LIX Legislatura, y dada la presión social que el tema concitaba, a propuesta del entonces presidente del Senado, Jorge Zermeño, se votó si aceptaban o no las modificaciones hechas por la Cámara de Diputados, y en una votación en la que los mismos grupos parlamentarios dividieron su voto, se aprobó por mayoría que sí se aceptaban.</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La posición oficial que emitió el Ejecutivo a través del vocero presidencial, Rubén Aguilar, fue de beneplácito por la aprobación en el Congreso de la Unión de las reformas; e informó que el Ejecutivo federal iba a enviar el Decreto a su publicación en el Diario Oficial.[1]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Otros actores salieron a opinar, el embajador de Estados Unidos, Tony Garza, declaró que no conocía los términos de la nueva normatividad, pero que el gobierno de Estados Unidos estaba en contra de dicha aprobación (sic).</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El nivel de intervencionismo de la administración Bush se expresó con tal fuerza que varios funcionarios estadunidenses de inmediato buscaron contacto con los responsables del gabinete de Seguridad del ejecutivo federal para manifestar el rechazo de su gobierno a las reformas aprobadas por el Congreso mexicano y presionar para que éstas fueran rechazadas.[2]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También el representante de la jerarquía católica, el cardenal Norberto Rivera, salió a pontificar acerca del tema. [3]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Las reacciones fueron diversas. Algunos de los que rechazaban las reformas aprobadas argumentaban en contra de la no criminalización de los </w:t>
      </w:r>
      <w:r w:rsidRPr="00FA004D">
        <w:rPr>
          <w:rFonts w:ascii="Arial" w:hAnsi="Arial" w:cs="Arial"/>
          <w:i/>
          <w:color w:val="000000"/>
          <w:sz w:val="28"/>
          <w:szCs w:val="28"/>
        </w:rPr>
        <w:lastRenderedPageBreak/>
        <w:t>consumidores. En la lógica de quienes sostenían que se estaba legalizando el consumo de drogas, y criticando la tabla que se estableció de las dosis mínimas permitidas para el consumo personal, que fue otra de las observaciones de los funcionarios de Estados Unidos</w:t>
      </w:r>
      <w:proofErr w:type="gramStart"/>
      <w:r w:rsidRPr="00FA004D">
        <w:rPr>
          <w:rFonts w:ascii="Arial" w:hAnsi="Arial" w:cs="Arial"/>
          <w:i/>
          <w:color w:val="000000"/>
          <w:sz w:val="28"/>
          <w:szCs w:val="28"/>
        </w:rPr>
        <w:t>.[</w:t>
      </w:r>
      <w:proofErr w:type="gramEnd"/>
      <w:r w:rsidRPr="00FA004D">
        <w:rPr>
          <w:rFonts w:ascii="Arial" w:hAnsi="Arial" w:cs="Arial"/>
          <w:i/>
          <w:color w:val="000000"/>
          <w:sz w:val="28"/>
          <w:szCs w:val="28"/>
        </w:rPr>
        <w:t xml:space="preserve">4]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La postura prohibicionista se impuso en el Ejecutivo Federal a pesar de que al interior se dieron opiniones de que se publicara el Decreto, y ya publicado se presentara una iniciativa de modificaciones que contuviera el sentido de las observaciones que, principalmente, habían hecho los funcionarios de la seguridad doméstica de Estados Unidos.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Ante esta situación, se organizó un Foro de discusión sobre las Reformas en materia de Narcomenudeo el 11 de mayo de 2006, convocado por las Comisiones de Justicia y Derechos Humanos y Salud, presididas por la diputada Claudia Ruiz Massieu (PRI) y el entonces diputado, ahora Secretario de Salud del gobierno </w:t>
      </w:r>
      <w:proofErr w:type="spellStart"/>
      <w:r w:rsidRPr="00FA004D">
        <w:rPr>
          <w:rFonts w:ascii="Arial" w:hAnsi="Arial" w:cs="Arial"/>
          <w:i/>
          <w:color w:val="000000"/>
          <w:sz w:val="28"/>
          <w:szCs w:val="28"/>
        </w:rPr>
        <w:t>calderonista</w:t>
      </w:r>
      <w:proofErr w:type="spellEnd"/>
      <w:r w:rsidRPr="00FA004D">
        <w:rPr>
          <w:rFonts w:ascii="Arial" w:hAnsi="Arial" w:cs="Arial"/>
          <w:i/>
          <w:color w:val="000000"/>
          <w:sz w:val="28"/>
          <w:szCs w:val="28"/>
        </w:rPr>
        <w:t xml:space="preserve">, José Ángel </w:t>
      </w:r>
      <w:proofErr w:type="spellStart"/>
      <w:r w:rsidRPr="00FA004D">
        <w:rPr>
          <w:rFonts w:ascii="Arial" w:hAnsi="Arial" w:cs="Arial"/>
          <w:i/>
          <w:color w:val="000000"/>
          <w:sz w:val="28"/>
          <w:szCs w:val="28"/>
        </w:rPr>
        <w:t>Cordova</w:t>
      </w:r>
      <w:proofErr w:type="spellEnd"/>
      <w:r w:rsidRPr="00FA004D">
        <w:rPr>
          <w:rFonts w:ascii="Arial" w:hAnsi="Arial" w:cs="Arial"/>
          <w:i/>
          <w:color w:val="000000"/>
          <w:sz w:val="28"/>
          <w:szCs w:val="28"/>
        </w:rPr>
        <w:t xml:space="preserve"> Villalobos (PAN).[5] </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Vicente Fox no planteó un veto oficialmente, sino arguyó que tenía observaciones a las reformas y esperó hasta el último segundo del plazo constitucional establecido para la publicación del Decreto, sólo entonces envió las observaciones.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Las observaciones del Ejecutivo Federal fueron enviadas para su análisis en Comisiones Unidas, y en las reuniones de las mismas se resaltaron las observaciones siguientes: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a. el cuestionamiento a la concepción represiva que regresa al esquema de criminalización a los consumidores;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lastRenderedPageBreak/>
        <w:t>b. el tema presupuestal para darle operatividad a las acciones e instancias derivadas de la Ley, en particular se señaló la carencia de centros de rehabilitación en el país, sobre todo la carencia de ellos en los Centros de Readaptación Social (</w:t>
      </w:r>
      <w:proofErr w:type="spellStart"/>
      <w:r w:rsidRPr="00FA004D">
        <w:rPr>
          <w:rFonts w:ascii="Arial" w:hAnsi="Arial" w:cs="Arial"/>
          <w:i/>
          <w:color w:val="000000"/>
          <w:sz w:val="28"/>
          <w:szCs w:val="28"/>
        </w:rPr>
        <w:t>Ceresos</w:t>
      </w:r>
      <w:proofErr w:type="spellEnd"/>
      <w:r w:rsidRPr="00FA004D">
        <w:rPr>
          <w:rFonts w:ascii="Arial" w:hAnsi="Arial" w:cs="Arial"/>
          <w:i/>
          <w:color w:val="000000"/>
          <w:sz w:val="28"/>
          <w:szCs w:val="28"/>
        </w:rPr>
        <w:t>) y en la mayoría de municipios en los estados;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c. la inexistencia de una política de prevención al consumo y derivado de ello, el riesgo potencial de llenar las cárceles con los consumidores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El 28 de marzo de 2007, se convocó a una reunión bicameral de Comisiones Unidas de Salud, Justicia y, Estudios Legislativos Segunda con funcionarios del Ejecutivo Federal para discutir el tema. En esta reunión se presentaron datos, cifras y argumentos a favor y en contra de las observaciones al Ejecutivo Federal.</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El 24 de abril que se realizó una reunión de Comisiones Unidas de Salud, Justicia y Estudios Legislativos Segunda para discutir un Anteproyecto de Dictamen en el que se aprueban, con el voto en contra de los legisladores del PRD, una serie de modificaciones a los Artículos 478 y 479 que satisfacen las observaciones del Ejecutivo federal e incluyen definiciones de algunos de los senadores integrantes de las comisiones; en dicha reunión acordaron que se hacían las modificaciones al Anteproyecto de Dictamen que surgieron en la discusión y que se presentaban a una nueva reunión de Comisiones Unidas para aprobar el Dictamen.</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xml:space="preserve">- El pasado 23 de octubre de 2007, el presidente de la Comisión de Justicia, senador Alejandro González Alcocer, presentó una iniciativa de reforma a los </w:t>
      </w:r>
      <w:r w:rsidRPr="00FA004D">
        <w:rPr>
          <w:rFonts w:ascii="Arial" w:hAnsi="Arial" w:cs="Arial"/>
          <w:i/>
          <w:color w:val="000000"/>
          <w:sz w:val="28"/>
          <w:szCs w:val="28"/>
        </w:rPr>
        <w:lastRenderedPageBreak/>
        <w:t>artículos 479 y 482 de la Ley General de Salud, que fue dictaminada a favor y presentada para su aprobación en la sesión convocada para el 14 de noviembre de 2007. En el proyecto de Decreto de reformas a la Ley General de Salud vetado por el Ejecutivo Federal foxista, por la DEA y el Departamento de Estado estadunidense, se ampliaban los artículos de la Ley hasta 482, sin embargo, al no publicarse el decreto no existen estos artículos.</w:t>
      </w:r>
    </w:p>
    <w:p w:rsidR="00B41E41" w:rsidRPr="00FA004D" w:rsidRDefault="00C0008D" w:rsidP="00A02761">
      <w:pPr>
        <w:tabs>
          <w:tab w:val="left" w:pos="7371"/>
        </w:tabs>
        <w:spacing w:after="120" w:line="360" w:lineRule="auto"/>
        <w:ind w:left="709" w:right="618"/>
        <w:jc w:val="both"/>
        <w:rPr>
          <w:rFonts w:ascii="Arial" w:hAnsi="Arial" w:cs="Arial"/>
          <w:i/>
          <w:color w:val="000000"/>
          <w:sz w:val="28"/>
          <w:szCs w:val="28"/>
        </w:rPr>
      </w:pPr>
      <w:r w:rsidRPr="00FA004D">
        <w:rPr>
          <w:rFonts w:ascii="Arial" w:hAnsi="Arial" w:cs="Arial"/>
          <w:i/>
          <w:color w:val="000000"/>
          <w:sz w:val="28"/>
          <w:szCs w:val="28"/>
        </w:rPr>
        <w:t>- Al momento, se encuentra en Comisiones Unidas de Justicia y de Estudios Legislativos: un Decreto que reforma, adiciona y deroga diversas disposiciones de la Ley General de Salud, del Código Penal Federal y del Código Federal de Procedimientos Penales aprobado el 27 de abril de 2006 por el Congreso de la Unión y no publicado por las observaciones del Ejecutivo Federal; y una Iniciativa con Proyecto de Decreto para reformar, adicionar y derogar diversas disposiciones de los mismos ordenamientos legales presentada por el ejecutivo Federal el 2 de octubre del 2008.</w:t>
      </w:r>
    </w:p>
    <w:p w:rsidR="00463616"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sz w:val="28"/>
          <w:szCs w:val="28"/>
        </w:rPr>
        <w:t>[1]</w:t>
      </w:r>
      <w:r w:rsidRPr="00FA004D">
        <w:rPr>
          <w:rFonts w:ascii="Arial" w:hAnsi="Arial" w:cs="Arial"/>
          <w:i/>
          <w:color w:val="000000"/>
        </w:rPr>
        <w:t xml:space="preserve"> CIUDAD DE MÉXICO (AP). El presidente Vicente Fox sí tiene previsto promulgar una ley aprobada por el Congreso que despenaliza la portación de pequeñas cantidades de cocaína, marihuana e incluso heroína para uso personal, informó el martes su vocero</w:t>
      </w:r>
      <w:proofErr w:type="gramStart"/>
      <w:r w:rsidRPr="00FA004D">
        <w:rPr>
          <w:rFonts w:ascii="Arial" w:hAnsi="Arial" w:cs="Arial"/>
          <w:i/>
          <w:color w:val="000000"/>
        </w:rPr>
        <w:t>./</w:t>
      </w:r>
      <w:proofErr w:type="gramEnd"/>
      <w:r w:rsidRPr="00FA004D">
        <w:rPr>
          <w:rFonts w:ascii="Arial" w:hAnsi="Arial" w:cs="Arial"/>
          <w:i/>
          <w:color w:val="000000"/>
        </w:rPr>
        <w:t xml:space="preserve"> El portavoz presidencial Rubén Aguilar defendió en rueda de prensa la ley ratificada el viernes pasado por el Senado, pese a que ha generado algunas críticas en Estados Unidos por considerar que podría incrementar los problemas relacionados con las drogas. / </w:t>
      </w:r>
      <w:r w:rsidR="00463616" w:rsidRPr="00FA004D">
        <w:rPr>
          <w:rFonts w:ascii="Arial" w:hAnsi="Arial" w:cs="Arial"/>
          <w:i/>
          <w:color w:val="000000"/>
        </w:rPr>
        <w:t>‘</w:t>
      </w:r>
      <w:r w:rsidRPr="00FA004D">
        <w:rPr>
          <w:rFonts w:ascii="Arial" w:hAnsi="Arial" w:cs="Arial"/>
          <w:i/>
          <w:color w:val="000000"/>
        </w:rPr>
        <w:t>El señor presidente va a firmar esa ley</w:t>
      </w:r>
      <w:r w:rsidR="00463616" w:rsidRPr="00FA004D">
        <w:rPr>
          <w:rFonts w:ascii="Arial" w:hAnsi="Arial" w:cs="Arial"/>
          <w:i/>
          <w:color w:val="000000"/>
        </w:rPr>
        <w:t>’</w:t>
      </w:r>
      <w:r w:rsidRPr="00FA004D">
        <w:rPr>
          <w:rFonts w:ascii="Arial" w:hAnsi="Arial" w:cs="Arial"/>
          <w:i/>
          <w:color w:val="000000"/>
        </w:rPr>
        <w:t xml:space="preserve">, declaró Aguilar. Indicó que el gobierno la considera </w:t>
      </w:r>
      <w:r w:rsidR="00463616" w:rsidRPr="00FA004D">
        <w:rPr>
          <w:rFonts w:ascii="Arial" w:hAnsi="Arial" w:cs="Arial"/>
          <w:i/>
          <w:color w:val="000000"/>
        </w:rPr>
        <w:t>‘</w:t>
      </w:r>
      <w:r w:rsidRPr="00FA004D">
        <w:rPr>
          <w:rFonts w:ascii="Arial" w:hAnsi="Arial" w:cs="Arial"/>
          <w:i/>
          <w:color w:val="000000"/>
        </w:rPr>
        <w:t>un avance</w:t>
      </w:r>
      <w:r w:rsidR="00463616" w:rsidRPr="00FA004D">
        <w:rPr>
          <w:rFonts w:ascii="Arial" w:hAnsi="Arial" w:cs="Arial"/>
          <w:i/>
          <w:color w:val="000000"/>
        </w:rPr>
        <w:t>’</w:t>
      </w:r>
      <w:r w:rsidRPr="00FA004D">
        <w:rPr>
          <w:rFonts w:ascii="Arial" w:hAnsi="Arial" w:cs="Arial"/>
          <w:i/>
          <w:color w:val="000000"/>
        </w:rPr>
        <w:t xml:space="preserve"> porque ubica </w:t>
      </w:r>
      <w:r w:rsidR="00463616" w:rsidRPr="00FA004D">
        <w:rPr>
          <w:rFonts w:ascii="Arial" w:hAnsi="Arial" w:cs="Arial"/>
          <w:i/>
          <w:color w:val="000000"/>
        </w:rPr>
        <w:t>‘</w:t>
      </w:r>
      <w:r w:rsidRPr="00FA004D">
        <w:rPr>
          <w:rFonts w:ascii="Arial" w:hAnsi="Arial" w:cs="Arial"/>
          <w:i/>
          <w:color w:val="000000"/>
        </w:rPr>
        <w:t>con precisión los mínimos que un ciudadano puede portar para consumo personal</w:t>
      </w:r>
      <w:r w:rsidR="00463616" w:rsidRPr="00FA004D">
        <w:rPr>
          <w:rFonts w:ascii="Arial" w:hAnsi="Arial" w:cs="Arial"/>
          <w:i/>
          <w:color w:val="000000"/>
        </w:rPr>
        <w:t>’</w:t>
      </w:r>
      <w:r w:rsidRPr="00FA004D">
        <w:rPr>
          <w:rFonts w:ascii="Arial" w:hAnsi="Arial" w:cs="Arial"/>
          <w:i/>
          <w:color w:val="000000"/>
        </w:rPr>
        <w:t xml:space="preserve">. / La ley permite poseer no sólo a adictos sino a </w:t>
      </w:r>
      <w:r w:rsidR="00463616" w:rsidRPr="00FA004D">
        <w:rPr>
          <w:rFonts w:ascii="Arial" w:hAnsi="Arial" w:cs="Arial"/>
          <w:i/>
          <w:color w:val="000000"/>
        </w:rPr>
        <w:t>‘</w:t>
      </w:r>
      <w:r w:rsidRPr="00FA004D">
        <w:rPr>
          <w:rFonts w:ascii="Arial" w:hAnsi="Arial" w:cs="Arial"/>
          <w:i/>
          <w:color w:val="000000"/>
        </w:rPr>
        <w:t>consumidores</w:t>
      </w:r>
      <w:r w:rsidR="00463616" w:rsidRPr="00FA004D">
        <w:rPr>
          <w:rFonts w:ascii="Arial" w:hAnsi="Arial" w:cs="Arial"/>
          <w:i/>
          <w:color w:val="000000"/>
        </w:rPr>
        <w:t>’</w:t>
      </w:r>
      <w:r w:rsidRPr="00FA004D">
        <w:rPr>
          <w:rFonts w:ascii="Arial" w:hAnsi="Arial" w:cs="Arial"/>
          <w:i/>
          <w:color w:val="000000"/>
        </w:rPr>
        <w:t xml:space="preserve"> en general hasta 25 miligramos de </w:t>
      </w:r>
      <w:r w:rsidRPr="00FA004D">
        <w:rPr>
          <w:rFonts w:ascii="Arial" w:hAnsi="Arial" w:cs="Arial"/>
          <w:i/>
          <w:color w:val="000000"/>
        </w:rPr>
        <w:lastRenderedPageBreak/>
        <w:t xml:space="preserve">heroína, cinco gramos de marihuana o 0,5 gramos de cocaína; también autoriza pequeñas cantidades de otras drogas como LSD, MDA y MDMA, también conocido como Éxtasis. / Actualmente, la ley mexicana deja en manos de jueces la posibilidad de no fincar cargos a una persona si ésta puede probar que es adicto y si se establece que fue detenida con la cantidad necesaria sólo para su uso personal. No se establecen cantidades específicas. / La reforma también faculta a las policías locales para perseguir el tráfico de drogas al menudeo, lo que a decir del vocero de Fox </w:t>
      </w:r>
      <w:r w:rsidR="00463616" w:rsidRPr="00FA004D">
        <w:rPr>
          <w:rFonts w:ascii="Arial" w:hAnsi="Arial" w:cs="Arial"/>
          <w:i/>
          <w:color w:val="000000"/>
        </w:rPr>
        <w:t>‘</w:t>
      </w:r>
      <w:r w:rsidRPr="00FA004D">
        <w:rPr>
          <w:rFonts w:ascii="Arial" w:hAnsi="Arial" w:cs="Arial"/>
          <w:i/>
          <w:color w:val="000000"/>
        </w:rPr>
        <w:t>permite una mejor acción y una mejor coordinación para la lucha en contra del narcomenudeo</w:t>
      </w:r>
      <w:r w:rsidR="00463616" w:rsidRPr="00FA004D">
        <w:rPr>
          <w:rFonts w:ascii="Arial" w:hAnsi="Arial" w:cs="Arial"/>
          <w:i/>
          <w:color w:val="000000"/>
        </w:rPr>
        <w:t>’</w:t>
      </w:r>
      <w:r w:rsidRPr="00FA004D">
        <w:rPr>
          <w:rFonts w:ascii="Arial" w:hAnsi="Arial" w:cs="Arial"/>
          <w:i/>
          <w:color w:val="000000"/>
        </w:rPr>
        <w:t xml:space="preserve">. / </w:t>
      </w:r>
      <w:r w:rsidR="00463616" w:rsidRPr="00FA004D">
        <w:rPr>
          <w:rFonts w:ascii="Arial" w:hAnsi="Arial" w:cs="Arial"/>
          <w:i/>
          <w:color w:val="000000"/>
        </w:rPr>
        <w:t>‘</w:t>
      </w:r>
      <w:r w:rsidRPr="00FA004D">
        <w:rPr>
          <w:rFonts w:ascii="Arial" w:hAnsi="Arial" w:cs="Arial"/>
          <w:i/>
          <w:color w:val="000000"/>
        </w:rPr>
        <w:t>Nos parece que es una buena ley y un avance para combatir al narcotráfico</w:t>
      </w:r>
      <w:r w:rsidR="00463616" w:rsidRPr="00FA004D">
        <w:rPr>
          <w:rFonts w:ascii="Arial" w:hAnsi="Arial" w:cs="Arial"/>
          <w:i/>
          <w:color w:val="000000"/>
        </w:rPr>
        <w:t>’</w:t>
      </w:r>
      <w:r w:rsidRPr="00FA004D">
        <w:rPr>
          <w:rFonts w:ascii="Arial" w:hAnsi="Arial" w:cs="Arial"/>
          <w:i/>
          <w:color w:val="000000"/>
        </w:rPr>
        <w:t xml:space="preserve">, añadió. / En California, el alcalde de San Diego Jerry Sanders criticó la nueva ley: </w:t>
      </w:r>
      <w:r w:rsidR="00463616" w:rsidRPr="00FA004D">
        <w:rPr>
          <w:rFonts w:ascii="Arial" w:hAnsi="Arial" w:cs="Arial"/>
          <w:i/>
          <w:color w:val="000000"/>
        </w:rPr>
        <w:t>‘</w:t>
      </w:r>
      <w:r w:rsidRPr="00FA004D">
        <w:rPr>
          <w:rFonts w:ascii="Arial" w:hAnsi="Arial" w:cs="Arial"/>
          <w:i/>
          <w:color w:val="000000"/>
        </w:rPr>
        <w:t>Pienso que vamos a ver más drogas disponibles en los Estados Unidos</w:t>
      </w:r>
      <w:r w:rsidR="00463616" w:rsidRPr="00FA004D">
        <w:rPr>
          <w:rFonts w:ascii="Arial" w:hAnsi="Arial" w:cs="Arial"/>
          <w:i/>
          <w:color w:val="000000"/>
        </w:rPr>
        <w:t>’</w:t>
      </w:r>
      <w:r w:rsidRPr="00FA004D">
        <w:rPr>
          <w:rFonts w:ascii="Arial" w:hAnsi="Arial" w:cs="Arial"/>
          <w:i/>
          <w:color w:val="000000"/>
        </w:rPr>
        <w:t xml:space="preserve">, dijo. Fuente: Dow Jones </w:t>
      </w:r>
      <w:proofErr w:type="spellStart"/>
      <w:r w:rsidRPr="00FA004D">
        <w:rPr>
          <w:rFonts w:ascii="Arial" w:hAnsi="Arial" w:cs="Arial"/>
          <w:i/>
          <w:color w:val="000000"/>
        </w:rPr>
        <w:t>Newswires</w:t>
      </w:r>
      <w:proofErr w:type="spellEnd"/>
      <w:r w:rsidRPr="00FA004D">
        <w:rPr>
          <w:rFonts w:ascii="Arial" w:hAnsi="Arial" w:cs="Arial"/>
          <w:i/>
          <w:color w:val="000000"/>
        </w:rPr>
        <w:t>, 2 de Mayo.</w:t>
      </w:r>
    </w:p>
    <w:p w:rsidR="00B41E41"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sz w:val="28"/>
          <w:szCs w:val="28"/>
        </w:rPr>
        <w:t xml:space="preserve">[2] </w:t>
      </w:r>
      <w:r w:rsidRPr="00FA004D">
        <w:rPr>
          <w:rFonts w:ascii="Arial" w:hAnsi="Arial" w:cs="Arial"/>
          <w:i/>
          <w:color w:val="000000"/>
        </w:rPr>
        <w:t xml:space="preserve">Así mismo, el procurador de justicia estadounidense, Al Gonzales, llamó a su par mexicano, Daniel Cabeza de Vaca, la titular de la DEA, Karen </w:t>
      </w:r>
      <w:proofErr w:type="spellStart"/>
      <w:r w:rsidRPr="00FA004D">
        <w:rPr>
          <w:rFonts w:ascii="Arial" w:hAnsi="Arial" w:cs="Arial"/>
          <w:i/>
          <w:color w:val="000000"/>
        </w:rPr>
        <w:t>Tandy</w:t>
      </w:r>
      <w:proofErr w:type="spellEnd"/>
      <w:r w:rsidRPr="00FA004D">
        <w:rPr>
          <w:rFonts w:ascii="Arial" w:hAnsi="Arial" w:cs="Arial"/>
          <w:i/>
          <w:color w:val="000000"/>
        </w:rPr>
        <w:t xml:space="preserve"> se reunió con Eduardo Medina Mora secretario de Seguridad Pública y el zar antidrogas, John </w:t>
      </w:r>
      <w:proofErr w:type="spellStart"/>
      <w:r w:rsidRPr="00FA004D">
        <w:rPr>
          <w:rFonts w:ascii="Arial" w:hAnsi="Arial" w:cs="Arial"/>
          <w:i/>
          <w:color w:val="000000"/>
        </w:rPr>
        <w:t>Walters</w:t>
      </w:r>
      <w:proofErr w:type="spellEnd"/>
      <w:r w:rsidRPr="00FA004D">
        <w:rPr>
          <w:rFonts w:ascii="Arial" w:hAnsi="Arial" w:cs="Arial"/>
          <w:i/>
          <w:color w:val="000000"/>
        </w:rPr>
        <w:t xml:space="preserve">, externó su preocupación al respecto dando como resultado que el presidente de la República, Vicente Fox Quezada, vetara la ley sobre drogas que él mismo había propuesto, sin embargo el canciller Luis Ernesto </w:t>
      </w:r>
      <w:proofErr w:type="spellStart"/>
      <w:r w:rsidRPr="00FA004D">
        <w:rPr>
          <w:rFonts w:ascii="Arial" w:hAnsi="Arial" w:cs="Arial"/>
          <w:i/>
          <w:color w:val="000000"/>
        </w:rPr>
        <w:t>Derbez</w:t>
      </w:r>
      <w:proofErr w:type="spellEnd"/>
      <w:r w:rsidRPr="00FA004D">
        <w:rPr>
          <w:rFonts w:ascii="Arial" w:hAnsi="Arial" w:cs="Arial"/>
          <w:i/>
          <w:color w:val="000000"/>
        </w:rPr>
        <w:t xml:space="preserve"> opinó que EU no había influido en la decisión del presidente.</w:t>
      </w:r>
    </w:p>
    <w:p w:rsidR="00B41E41"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rPr>
        <w:t xml:space="preserve">Ante estas reacciones, el Ejecutivo federal regresó la ley al Congreso para que se hicieran las correcciones; señalando </w:t>
      </w:r>
      <w:r w:rsidR="00463616" w:rsidRPr="00FA004D">
        <w:rPr>
          <w:rFonts w:ascii="Arial" w:hAnsi="Arial" w:cs="Arial"/>
          <w:i/>
          <w:color w:val="000000"/>
        </w:rPr>
        <w:t>‘</w:t>
      </w:r>
      <w:r w:rsidRPr="00FA004D">
        <w:rPr>
          <w:rFonts w:ascii="Arial" w:hAnsi="Arial" w:cs="Arial"/>
          <w:i/>
          <w:color w:val="000000"/>
        </w:rPr>
        <w:t>revisaremos las cantidades de las dosis establecidas en la tabla y se castigará penalmente a quienes posean drogas para consumo personal</w:t>
      </w:r>
      <w:r w:rsidR="00463616" w:rsidRPr="00FA004D">
        <w:rPr>
          <w:rFonts w:ascii="Arial" w:hAnsi="Arial" w:cs="Arial"/>
          <w:i/>
          <w:color w:val="000000"/>
        </w:rPr>
        <w:t>’</w:t>
      </w:r>
      <w:r w:rsidRPr="00FA004D">
        <w:rPr>
          <w:rFonts w:ascii="Arial" w:hAnsi="Arial" w:cs="Arial"/>
          <w:i/>
          <w:color w:val="000000"/>
        </w:rPr>
        <w:t>. Fuente: DESPENALIZACIÓN DE LAS DROGAS EN MÉXICO, Guadalupe Ramírez Zepeda. Coordinación General de Asesoría y Políticas Públicas del Estado de Sinaloa. Página Web.</w:t>
      </w:r>
    </w:p>
    <w:p w:rsidR="00B41E41"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rPr>
        <w:t xml:space="preserve">Critica EU ley, Fox la veta; funcionarios de la Casa Blanca y del Departamento de Estado señalaron que solicitaron a México no promulgar una ley que en principio busca combatir el tráfico de drogas, aunque provoca una percepción opuesta. </w:t>
      </w:r>
      <w:r w:rsidR="00463616" w:rsidRPr="00FA004D">
        <w:rPr>
          <w:rFonts w:ascii="Arial" w:hAnsi="Arial" w:cs="Arial"/>
          <w:i/>
          <w:color w:val="000000"/>
        </w:rPr>
        <w:lastRenderedPageBreak/>
        <w:t>‘</w:t>
      </w:r>
      <w:r w:rsidRPr="00FA004D">
        <w:rPr>
          <w:rFonts w:ascii="Arial" w:hAnsi="Arial" w:cs="Arial"/>
          <w:i/>
          <w:color w:val="000000"/>
        </w:rPr>
        <w:t>Fuimos fuertes en urgir a nuestros colegas a trabajar para asegurar que la ley evada cualquier percepción de que el uso de drogas sería tolerado en, México</w:t>
      </w:r>
      <w:r w:rsidR="00463616" w:rsidRPr="00FA004D">
        <w:rPr>
          <w:rFonts w:ascii="Arial" w:hAnsi="Arial" w:cs="Arial"/>
          <w:i/>
          <w:color w:val="000000"/>
        </w:rPr>
        <w:t>’</w:t>
      </w:r>
      <w:r w:rsidRPr="00FA004D">
        <w:rPr>
          <w:rFonts w:ascii="Arial" w:hAnsi="Arial" w:cs="Arial"/>
          <w:i/>
          <w:color w:val="000000"/>
        </w:rPr>
        <w:t xml:space="preserve">, dijo una fuente del Departamento de Estado. En respuesta, el Procurador de Justicia estadounidense, Al González, llamó a su par mexicano, Daniel Cabeza de Vaca. Mientras que la Titular de la DEA, Karen </w:t>
      </w:r>
      <w:proofErr w:type="spellStart"/>
      <w:r w:rsidRPr="00FA004D">
        <w:rPr>
          <w:rFonts w:ascii="Arial" w:hAnsi="Arial" w:cs="Arial"/>
          <w:i/>
          <w:color w:val="000000"/>
        </w:rPr>
        <w:t>Tandy</w:t>
      </w:r>
      <w:proofErr w:type="spellEnd"/>
      <w:r w:rsidRPr="00FA004D">
        <w:rPr>
          <w:rFonts w:ascii="Arial" w:hAnsi="Arial" w:cs="Arial"/>
          <w:i/>
          <w:color w:val="000000"/>
        </w:rPr>
        <w:t xml:space="preserve">, viajó a México para reunirse con el Secretario de Seguridad Pública, Eduardo Medina Mora, y el Zar antidrogas, John </w:t>
      </w:r>
      <w:proofErr w:type="spellStart"/>
      <w:r w:rsidRPr="00FA004D">
        <w:rPr>
          <w:rFonts w:ascii="Arial" w:hAnsi="Arial" w:cs="Arial"/>
          <w:i/>
          <w:color w:val="000000"/>
        </w:rPr>
        <w:t>Walters</w:t>
      </w:r>
      <w:proofErr w:type="spellEnd"/>
      <w:r w:rsidRPr="00FA004D">
        <w:rPr>
          <w:rFonts w:ascii="Arial" w:hAnsi="Arial" w:cs="Arial"/>
          <w:i/>
          <w:color w:val="000000"/>
        </w:rPr>
        <w:t>, externó su preocupación al respecto. Fuente Periódico Reforma, 26 de mayo de 2006. p.3</w:t>
      </w:r>
    </w:p>
    <w:p w:rsidR="00B41E41"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sz w:val="28"/>
          <w:szCs w:val="28"/>
        </w:rPr>
        <w:t xml:space="preserve">[3] </w:t>
      </w:r>
      <w:r w:rsidRPr="00FA004D">
        <w:rPr>
          <w:rFonts w:ascii="Arial" w:hAnsi="Arial" w:cs="Arial"/>
          <w:i/>
          <w:color w:val="000000"/>
        </w:rPr>
        <w:t xml:space="preserve">Ojalá que realmente sea vetada esta ley, porque no tiene sentido que en México se apruebe el consumo y repruebe el tráfico de drogas, ya que aprobar la ley como está escrita lo único que fomentaría sería el consumo de las drogas. "México, alertó, se volvería más violento". </w:t>
      </w:r>
      <w:proofErr w:type="spellStart"/>
      <w:r w:rsidRPr="00FA004D">
        <w:rPr>
          <w:rFonts w:ascii="Arial" w:hAnsi="Arial" w:cs="Arial"/>
          <w:i/>
          <w:color w:val="000000"/>
        </w:rPr>
        <w:t>Op</w:t>
      </w:r>
      <w:proofErr w:type="spellEnd"/>
      <w:r w:rsidRPr="00FA004D">
        <w:rPr>
          <w:rFonts w:ascii="Arial" w:hAnsi="Arial" w:cs="Arial"/>
          <w:i/>
          <w:color w:val="000000"/>
        </w:rPr>
        <w:t>. Cit. Coordinación General de Asesoría y Políticas Públicas del Estado de Sinaloa. Página Web.</w:t>
      </w:r>
    </w:p>
    <w:p w:rsidR="00B41E41" w:rsidRPr="00FA004D" w:rsidRDefault="00C0008D" w:rsidP="00A02761">
      <w:pPr>
        <w:tabs>
          <w:tab w:val="left" w:pos="7371"/>
        </w:tabs>
        <w:spacing w:after="120" w:line="360" w:lineRule="auto"/>
        <w:ind w:left="709" w:right="618"/>
        <w:jc w:val="both"/>
        <w:rPr>
          <w:rFonts w:ascii="Arial" w:hAnsi="Arial" w:cs="Arial"/>
          <w:i/>
          <w:color w:val="000000"/>
        </w:rPr>
      </w:pPr>
      <w:r w:rsidRPr="00FA004D">
        <w:rPr>
          <w:rFonts w:ascii="Arial" w:hAnsi="Arial" w:cs="Arial"/>
          <w:i/>
          <w:color w:val="000000"/>
          <w:sz w:val="28"/>
          <w:szCs w:val="28"/>
        </w:rPr>
        <w:t xml:space="preserve">[4] </w:t>
      </w:r>
      <w:r w:rsidRPr="00FA004D">
        <w:rPr>
          <w:rFonts w:ascii="Arial" w:hAnsi="Arial" w:cs="Arial"/>
          <w:i/>
          <w:color w:val="000000"/>
        </w:rPr>
        <w:t xml:space="preserve">¿Quién fijó las dosis? Se trata de una propuesta específica del secretario de Seguridad Pública, Eduardo Medina Mora, quien aseguró que se trataba de un estudio surgido de consultas con la Secretaría de Salud y con el Instituto Nacional de Psiquiatría, en los que existe un centro especializado en adicciones. Sin embargo, en la Cámara de Diputados, por recomendación de algunos expertos, que no son autoridades federales, las dosis de consumo máximo fueron incrementadas para la marihuana, anfetaminas, tachas, peyote y hongos alucinógenos. </w:t>
      </w:r>
      <w:proofErr w:type="spellStart"/>
      <w:r w:rsidRPr="00FA004D">
        <w:rPr>
          <w:rFonts w:ascii="Arial" w:hAnsi="Arial" w:cs="Arial"/>
          <w:i/>
          <w:color w:val="000000"/>
        </w:rPr>
        <w:t>Ibid</w:t>
      </w:r>
      <w:proofErr w:type="spellEnd"/>
      <w:r w:rsidRPr="00FA004D">
        <w:rPr>
          <w:rFonts w:ascii="Arial" w:hAnsi="Arial" w:cs="Arial"/>
          <w:i/>
          <w:color w:val="000000"/>
        </w:rPr>
        <w:t>.</w:t>
      </w:r>
    </w:p>
    <w:p w:rsidR="00B41E41" w:rsidRPr="00731CC1" w:rsidRDefault="00C0008D" w:rsidP="00A02761">
      <w:pPr>
        <w:tabs>
          <w:tab w:val="left" w:pos="7371"/>
        </w:tabs>
        <w:spacing w:after="120" w:line="360" w:lineRule="auto"/>
        <w:ind w:left="709" w:right="618"/>
        <w:jc w:val="both"/>
        <w:rPr>
          <w:rFonts w:ascii="Arial" w:hAnsi="Arial" w:cs="Arial"/>
          <w:i/>
          <w:color w:val="676767"/>
        </w:rPr>
      </w:pPr>
      <w:r w:rsidRPr="00FA004D">
        <w:rPr>
          <w:rFonts w:ascii="Arial" w:hAnsi="Arial" w:cs="Arial"/>
          <w:i/>
          <w:color w:val="000000"/>
          <w:sz w:val="28"/>
          <w:szCs w:val="28"/>
        </w:rPr>
        <w:t xml:space="preserve">[5] </w:t>
      </w:r>
      <w:r w:rsidRPr="00FA004D">
        <w:rPr>
          <w:rFonts w:ascii="Arial" w:hAnsi="Arial" w:cs="Arial"/>
          <w:i/>
          <w:color w:val="000000"/>
        </w:rPr>
        <w:t>Anexamos el resumen de las principales ponencias presentadas en el Foro. Destaca la participación en el mismo de Educado Medina Mora, entonces secretario de Seguridad Pública y ahora procurador General de la República.</w:t>
      </w:r>
      <w:r w:rsidR="00A02761" w:rsidRPr="00FA004D">
        <w:rPr>
          <w:rFonts w:ascii="Arial" w:hAnsi="Arial" w:cs="Arial"/>
          <w:i/>
          <w:color w:val="000000"/>
        </w:rPr>
        <w:t>”.</w:t>
      </w:r>
      <w:r w:rsidRPr="00731CC1">
        <w:rPr>
          <w:rFonts w:ascii="Arial" w:hAnsi="Arial" w:cs="Arial"/>
          <w:i/>
          <w:color w:val="676767"/>
        </w:rPr>
        <w:t xml:space="preserve"> </w:t>
      </w:r>
    </w:p>
    <w:p w:rsidR="00731CC1" w:rsidRPr="00E86D46" w:rsidRDefault="00E86D46" w:rsidP="00E86D46">
      <w:pPr>
        <w:spacing w:after="120" w:line="360" w:lineRule="auto"/>
        <w:ind w:right="-233" w:firstLine="709"/>
        <w:jc w:val="both"/>
        <w:rPr>
          <w:rFonts w:ascii="Arial" w:hAnsi="Arial" w:cs="Arial"/>
          <w:color w:val="000000"/>
          <w:sz w:val="28"/>
          <w:szCs w:val="28"/>
        </w:rPr>
      </w:pPr>
      <w:r w:rsidRPr="00E86D46">
        <w:rPr>
          <w:rFonts w:ascii="Arial" w:hAnsi="Arial" w:cs="Arial"/>
          <w:sz w:val="28"/>
          <w:szCs w:val="28"/>
        </w:rPr>
        <w:t xml:space="preserve">Del contenido de las exposiciones de motivos que quedaron plasmadas se deduce que </w:t>
      </w:r>
      <w:r w:rsidR="00731CC1" w:rsidRPr="00E86D46">
        <w:rPr>
          <w:rFonts w:ascii="Arial" w:hAnsi="Arial" w:cs="Arial"/>
          <w:color w:val="000000"/>
          <w:sz w:val="28"/>
          <w:szCs w:val="28"/>
        </w:rPr>
        <w:t>el objetivo de la política de la salud persigue impulsar la protección a todos los mexicanos, brindando servicios y prestaciones oportunos, eficaces, equitativos y humanitarios, que coadyuven efectivamente al mejoramiento de sus condiciones de bienestar social en esta materia</w:t>
      </w:r>
      <w:r>
        <w:rPr>
          <w:rFonts w:ascii="Arial" w:hAnsi="Arial" w:cs="Arial"/>
          <w:color w:val="000000"/>
          <w:sz w:val="28"/>
          <w:szCs w:val="28"/>
        </w:rPr>
        <w:t xml:space="preserve">, en ese </w:t>
      </w:r>
      <w:r>
        <w:rPr>
          <w:rFonts w:ascii="Arial" w:hAnsi="Arial" w:cs="Arial"/>
          <w:color w:val="000000"/>
          <w:sz w:val="28"/>
          <w:szCs w:val="28"/>
        </w:rPr>
        <w:lastRenderedPageBreak/>
        <w:t>contexto</w:t>
      </w:r>
      <w:r w:rsidR="00731CC1" w:rsidRPr="00E86D46">
        <w:rPr>
          <w:rFonts w:ascii="Arial" w:hAnsi="Arial" w:cs="Arial"/>
          <w:color w:val="000000"/>
          <w:sz w:val="28"/>
          <w:szCs w:val="28"/>
        </w:rPr>
        <w:t>. La salud es un elemento imprescindible del desarrollo y, en una sociedad que tiene como principio la justicia y la igualdad sociales, es un derecho esencial de todos</w:t>
      </w:r>
      <w:r>
        <w:rPr>
          <w:rFonts w:ascii="Arial" w:hAnsi="Arial" w:cs="Arial"/>
          <w:color w:val="000000"/>
          <w:sz w:val="28"/>
          <w:szCs w:val="28"/>
        </w:rPr>
        <w:t>.</w:t>
      </w:r>
    </w:p>
    <w:p w:rsidR="00731CC1" w:rsidRPr="00E86D46" w:rsidRDefault="00731CC1" w:rsidP="00E86D46">
      <w:pPr>
        <w:spacing w:after="120" w:line="360" w:lineRule="auto"/>
        <w:ind w:right="-233" w:firstLine="709"/>
        <w:jc w:val="both"/>
        <w:rPr>
          <w:rFonts w:ascii="Arial" w:hAnsi="Arial" w:cs="Arial"/>
          <w:color w:val="000000"/>
          <w:sz w:val="28"/>
          <w:szCs w:val="28"/>
        </w:rPr>
      </w:pPr>
      <w:r w:rsidRPr="00E86D46">
        <w:rPr>
          <w:rFonts w:ascii="Arial" w:hAnsi="Arial" w:cs="Arial"/>
          <w:color w:val="000000"/>
          <w:sz w:val="28"/>
          <w:szCs w:val="28"/>
        </w:rPr>
        <w:t>El uso y abuso de psicotrópicos y estupefacientes, representa una preocupación creciente para el Gobierno Federal, entidades federativas y la sociedad en general, que hace necesario mantener un estricto control en su manejo a efecto de evitar un uso inadecuado de los mismos, que puede causar problemas tan graves como la drogadicción.</w:t>
      </w:r>
    </w:p>
    <w:p w:rsidR="00731CC1" w:rsidRDefault="00731CC1" w:rsidP="00E86D46">
      <w:pPr>
        <w:spacing w:after="120" w:line="360" w:lineRule="auto"/>
        <w:ind w:right="-233" w:firstLine="709"/>
        <w:jc w:val="both"/>
        <w:rPr>
          <w:rFonts w:ascii="Arial" w:hAnsi="Arial" w:cs="Arial"/>
          <w:color w:val="000000"/>
          <w:sz w:val="28"/>
          <w:szCs w:val="28"/>
        </w:rPr>
      </w:pPr>
      <w:r w:rsidRPr="00E86D46">
        <w:rPr>
          <w:rFonts w:ascii="Arial" w:hAnsi="Arial" w:cs="Arial"/>
          <w:color w:val="000000"/>
          <w:sz w:val="28"/>
          <w:szCs w:val="28"/>
        </w:rPr>
        <w:t>La salud es uno de los más profundos valores y derechos de los individuos</w:t>
      </w:r>
      <w:r w:rsidR="00D64719">
        <w:rPr>
          <w:rFonts w:ascii="Arial" w:hAnsi="Arial" w:cs="Arial"/>
          <w:color w:val="000000"/>
          <w:sz w:val="28"/>
          <w:szCs w:val="28"/>
        </w:rPr>
        <w:t>, ésta</w:t>
      </w:r>
      <w:r w:rsidRPr="00E86D46">
        <w:rPr>
          <w:rFonts w:ascii="Arial" w:hAnsi="Arial" w:cs="Arial"/>
          <w:color w:val="000000"/>
          <w:sz w:val="28"/>
          <w:szCs w:val="28"/>
        </w:rPr>
        <w:t xml:space="preserve"> dignifica al hombre y es una responsabilidad que el Estado debe asumir en cumplimiento del artículo 4°, párrafo tercero de nuestra Carta Magna</w:t>
      </w:r>
      <w:r w:rsidR="00E86D46">
        <w:rPr>
          <w:rFonts w:ascii="Arial" w:hAnsi="Arial" w:cs="Arial"/>
          <w:color w:val="000000"/>
          <w:sz w:val="28"/>
          <w:szCs w:val="28"/>
        </w:rPr>
        <w:t xml:space="preserve">, en este sentido el </w:t>
      </w:r>
      <w:r w:rsidRPr="00D64719">
        <w:rPr>
          <w:rFonts w:ascii="Arial" w:hAnsi="Arial" w:cs="Arial"/>
          <w:color w:val="000000"/>
          <w:sz w:val="28"/>
          <w:szCs w:val="28"/>
        </w:rPr>
        <w:t xml:space="preserve">derecho a la protección de la salud es una de las garantías sociales fundamentales del individuo que reconoce </w:t>
      </w:r>
      <w:r w:rsidR="00D64719">
        <w:rPr>
          <w:rFonts w:ascii="Arial" w:hAnsi="Arial" w:cs="Arial"/>
          <w:color w:val="000000"/>
          <w:sz w:val="28"/>
          <w:szCs w:val="28"/>
        </w:rPr>
        <w:t>la Constitución</w:t>
      </w:r>
      <w:r w:rsidRPr="00D64719">
        <w:rPr>
          <w:rFonts w:ascii="Arial" w:hAnsi="Arial" w:cs="Arial"/>
          <w:color w:val="000000"/>
          <w:sz w:val="28"/>
          <w:szCs w:val="28"/>
        </w:rPr>
        <w:t>, como condición necesaria para el ejercicio de los otros derechos y de l</w:t>
      </w:r>
      <w:r w:rsidR="00D64719">
        <w:rPr>
          <w:rFonts w:ascii="Arial" w:hAnsi="Arial" w:cs="Arial"/>
          <w:color w:val="000000"/>
          <w:sz w:val="28"/>
          <w:szCs w:val="28"/>
        </w:rPr>
        <w:t>os derechos fundamentales.</w:t>
      </w:r>
    </w:p>
    <w:p w:rsidR="00190972" w:rsidRPr="00190972" w:rsidRDefault="00FD47E9" w:rsidP="00190972">
      <w:pPr>
        <w:spacing w:after="120" w:line="360" w:lineRule="auto"/>
        <w:ind w:right="-233" w:firstLine="709"/>
        <w:jc w:val="both"/>
        <w:rPr>
          <w:rFonts w:ascii="Arial" w:hAnsi="Arial" w:cs="Arial"/>
          <w:color w:val="000000"/>
          <w:sz w:val="28"/>
          <w:szCs w:val="28"/>
        </w:rPr>
      </w:pPr>
      <w:r>
        <w:rPr>
          <w:rFonts w:ascii="Arial" w:hAnsi="Arial" w:cs="Arial"/>
          <w:color w:val="000000"/>
          <w:sz w:val="28"/>
          <w:szCs w:val="28"/>
        </w:rPr>
        <w:t xml:space="preserve">Con </w:t>
      </w:r>
      <w:r w:rsidR="00190972" w:rsidRPr="00190972">
        <w:rPr>
          <w:rFonts w:ascii="Arial" w:hAnsi="Arial" w:cs="Arial"/>
          <w:color w:val="000000"/>
          <w:sz w:val="28"/>
          <w:szCs w:val="28"/>
        </w:rPr>
        <w:t>la publicación de las reformas a la Ley General de Salud, al Código Penal Fed</w:t>
      </w:r>
      <w:r>
        <w:rPr>
          <w:rFonts w:ascii="Arial" w:hAnsi="Arial" w:cs="Arial"/>
          <w:color w:val="000000"/>
          <w:sz w:val="28"/>
          <w:szCs w:val="28"/>
        </w:rPr>
        <w:t>eral y al Código Federal de Pro</w:t>
      </w:r>
      <w:r w:rsidR="00190972" w:rsidRPr="00190972">
        <w:rPr>
          <w:rFonts w:ascii="Arial" w:hAnsi="Arial" w:cs="Arial"/>
          <w:color w:val="000000"/>
          <w:sz w:val="28"/>
          <w:szCs w:val="28"/>
        </w:rPr>
        <w:t>cedimientos Penales se buscó poner orden y transparentar diversos conceptos que, en la práctica procesal, no estaban perfectamente delineados. A partir de estos cambios se especifica</w:t>
      </w:r>
      <w:r w:rsidR="00C70EC6">
        <w:rPr>
          <w:rFonts w:ascii="Arial" w:hAnsi="Arial" w:cs="Arial"/>
          <w:color w:val="000000"/>
          <w:sz w:val="28"/>
          <w:szCs w:val="28"/>
        </w:rPr>
        <w:t xml:space="preserve">, </w:t>
      </w:r>
      <w:r w:rsidR="00190972" w:rsidRPr="00190972">
        <w:rPr>
          <w:rFonts w:ascii="Arial" w:hAnsi="Arial" w:cs="Arial"/>
          <w:color w:val="000000"/>
          <w:sz w:val="28"/>
          <w:szCs w:val="28"/>
        </w:rPr>
        <w:t>en cuanto a la persecución y castigo de la distribución de drogas</w:t>
      </w:r>
      <w:r w:rsidR="00C70EC6">
        <w:rPr>
          <w:rFonts w:ascii="Arial" w:hAnsi="Arial" w:cs="Arial"/>
          <w:color w:val="000000"/>
          <w:sz w:val="28"/>
          <w:szCs w:val="28"/>
        </w:rPr>
        <w:t xml:space="preserve">, </w:t>
      </w:r>
      <w:r w:rsidR="00190972" w:rsidRPr="00190972">
        <w:rPr>
          <w:rFonts w:ascii="Arial" w:hAnsi="Arial" w:cs="Arial"/>
          <w:color w:val="000000"/>
          <w:sz w:val="28"/>
          <w:szCs w:val="28"/>
        </w:rPr>
        <w:t>qué tanto es competencia de la Federación y cuál el ámbito donde las entidades federativas pueden intervenir. Esto mismo sucede con el denominado “consumo personal” de ciertos narcóticos.</w:t>
      </w:r>
    </w:p>
    <w:p w:rsidR="00C70EC6" w:rsidRPr="00E074FE" w:rsidRDefault="00E074FE" w:rsidP="00E074FE">
      <w:pPr>
        <w:spacing w:after="120" w:line="360" w:lineRule="auto"/>
        <w:ind w:right="-233" w:firstLine="708"/>
        <w:jc w:val="both"/>
        <w:rPr>
          <w:rFonts w:ascii="Arial" w:hAnsi="Arial" w:cs="Arial"/>
          <w:sz w:val="28"/>
          <w:szCs w:val="28"/>
        </w:rPr>
      </w:pPr>
      <w:r w:rsidRPr="00E074FE">
        <w:rPr>
          <w:rFonts w:ascii="Arial" w:hAnsi="Arial" w:cs="Arial"/>
          <w:sz w:val="28"/>
          <w:szCs w:val="28"/>
        </w:rPr>
        <w:t xml:space="preserve">Las </w:t>
      </w:r>
      <w:r w:rsidR="00C70EC6" w:rsidRPr="00E074FE">
        <w:rPr>
          <w:rFonts w:ascii="Arial" w:hAnsi="Arial" w:cs="Arial"/>
          <w:sz w:val="28"/>
          <w:szCs w:val="28"/>
        </w:rPr>
        <w:t>modificaciones a la Ley General de Salud, al Código Penal Federal y al Código Federal de Procedimientos Penales buscaron regular de manera clara, distintos aspectos referentes a la venta y consumo de drogas en nuestro país</w:t>
      </w:r>
      <w:r w:rsidRPr="00E074FE">
        <w:rPr>
          <w:rFonts w:ascii="Arial" w:hAnsi="Arial" w:cs="Arial"/>
          <w:sz w:val="28"/>
          <w:szCs w:val="28"/>
        </w:rPr>
        <w:t xml:space="preserve">, asimismo, </w:t>
      </w:r>
      <w:r w:rsidR="00C70EC6" w:rsidRPr="00E074FE">
        <w:rPr>
          <w:rFonts w:ascii="Arial" w:hAnsi="Arial" w:cs="Arial"/>
          <w:sz w:val="28"/>
          <w:szCs w:val="28"/>
        </w:rPr>
        <w:t xml:space="preserve">se estableció con claridad cuándo el ministerio público federal deberá atender estos asuntos y cuándo será competencia del </w:t>
      </w:r>
      <w:r w:rsidR="00C70EC6" w:rsidRPr="00E074FE">
        <w:rPr>
          <w:rFonts w:ascii="Arial" w:hAnsi="Arial" w:cs="Arial"/>
          <w:sz w:val="28"/>
          <w:szCs w:val="28"/>
        </w:rPr>
        <w:lastRenderedPageBreak/>
        <w:t>fuero común, delimitando así en qué casos se estaría frente a un delito de narcomenudeo o de narcotráfico. Este paquete de reformas conocido como “Ley de Narcomenudeo” generó una serie de polémicas en la ciudadanía en general, pues el desconocimiento de su sentido, el de regular, se confundió por la legalización de las drogas, especialmente por establecer una tabla de orientación de dosis máximas de consumo personal e inmediato de diferentes sustancias (</w:t>
      </w:r>
      <w:r w:rsidRPr="00E074FE">
        <w:rPr>
          <w:rFonts w:ascii="Arial" w:hAnsi="Arial" w:cs="Arial"/>
          <w:sz w:val="28"/>
          <w:szCs w:val="28"/>
        </w:rPr>
        <w:t>a</w:t>
      </w:r>
      <w:r w:rsidR="00C70EC6" w:rsidRPr="00E074FE">
        <w:rPr>
          <w:rFonts w:ascii="Arial" w:hAnsi="Arial" w:cs="Arial"/>
          <w:sz w:val="28"/>
          <w:szCs w:val="28"/>
        </w:rPr>
        <w:t>rt</w:t>
      </w:r>
      <w:r w:rsidRPr="00E074FE">
        <w:rPr>
          <w:rFonts w:ascii="Arial" w:hAnsi="Arial" w:cs="Arial"/>
          <w:sz w:val="28"/>
          <w:szCs w:val="28"/>
        </w:rPr>
        <w:t xml:space="preserve">ículo </w:t>
      </w:r>
      <w:r w:rsidR="00C70EC6" w:rsidRPr="00E074FE">
        <w:rPr>
          <w:rFonts w:ascii="Arial" w:hAnsi="Arial" w:cs="Arial"/>
          <w:sz w:val="28"/>
          <w:szCs w:val="28"/>
        </w:rPr>
        <w:t>479 de la L</w:t>
      </w:r>
      <w:r w:rsidRPr="00E074FE">
        <w:rPr>
          <w:rFonts w:ascii="Arial" w:hAnsi="Arial" w:cs="Arial"/>
          <w:sz w:val="28"/>
          <w:szCs w:val="28"/>
        </w:rPr>
        <w:t xml:space="preserve">ey </w:t>
      </w:r>
      <w:r w:rsidR="00C70EC6" w:rsidRPr="00E074FE">
        <w:rPr>
          <w:rFonts w:ascii="Arial" w:hAnsi="Arial" w:cs="Arial"/>
          <w:sz w:val="28"/>
          <w:szCs w:val="28"/>
        </w:rPr>
        <w:t>G</w:t>
      </w:r>
      <w:r w:rsidRPr="00E074FE">
        <w:rPr>
          <w:rFonts w:ascii="Arial" w:hAnsi="Arial" w:cs="Arial"/>
          <w:sz w:val="28"/>
          <w:szCs w:val="28"/>
        </w:rPr>
        <w:t xml:space="preserve">eneral de </w:t>
      </w:r>
      <w:r w:rsidR="00C70EC6" w:rsidRPr="00E074FE">
        <w:rPr>
          <w:rFonts w:ascii="Arial" w:hAnsi="Arial" w:cs="Arial"/>
          <w:sz w:val="28"/>
          <w:szCs w:val="28"/>
        </w:rPr>
        <w:t>S</w:t>
      </w:r>
      <w:r w:rsidRPr="00E074FE">
        <w:rPr>
          <w:rFonts w:ascii="Arial" w:hAnsi="Arial" w:cs="Arial"/>
          <w:sz w:val="28"/>
          <w:szCs w:val="28"/>
        </w:rPr>
        <w:t>alud</w:t>
      </w:r>
      <w:r w:rsidR="00C70EC6" w:rsidRPr="00E074FE">
        <w:rPr>
          <w:rFonts w:ascii="Arial" w:hAnsi="Arial" w:cs="Arial"/>
          <w:sz w:val="28"/>
          <w:szCs w:val="28"/>
        </w:rPr>
        <w:t>).</w:t>
      </w:r>
    </w:p>
    <w:p w:rsidR="00190972" w:rsidRP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La Ley General de Salud permite distinguir entre farmacodependiente y consumidor de narcóticos</w:t>
      </w:r>
      <w:r w:rsidR="00FA004D">
        <w:rPr>
          <w:rFonts w:ascii="Arial" w:hAnsi="Arial" w:cs="Arial"/>
          <w:color w:val="000000"/>
          <w:sz w:val="28"/>
          <w:szCs w:val="28"/>
        </w:rPr>
        <w:t xml:space="preserve">, así </w:t>
      </w:r>
      <w:r w:rsidR="003F2792">
        <w:rPr>
          <w:rFonts w:ascii="Arial" w:hAnsi="Arial" w:cs="Arial"/>
          <w:color w:val="000000"/>
          <w:sz w:val="28"/>
          <w:szCs w:val="28"/>
        </w:rPr>
        <w:t>se entiende pro f</w:t>
      </w:r>
      <w:r w:rsidRPr="00190972">
        <w:rPr>
          <w:rFonts w:ascii="Arial" w:hAnsi="Arial" w:cs="Arial"/>
          <w:color w:val="000000"/>
          <w:sz w:val="28"/>
          <w:szCs w:val="28"/>
        </w:rPr>
        <w:t xml:space="preserve">armacodependiente </w:t>
      </w:r>
      <w:r w:rsidR="003F2792">
        <w:rPr>
          <w:rFonts w:ascii="Arial" w:hAnsi="Arial" w:cs="Arial"/>
          <w:color w:val="000000"/>
          <w:sz w:val="28"/>
          <w:szCs w:val="28"/>
        </w:rPr>
        <w:t>a</w:t>
      </w:r>
      <w:r w:rsidRPr="00190972">
        <w:rPr>
          <w:rFonts w:ascii="Arial" w:hAnsi="Arial" w:cs="Arial"/>
          <w:color w:val="000000"/>
          <w:sz w:val="28"/>
          <w:szCs w:val="28"/>
        </w:rPr>
        <w:t xml:space="preserve"> toda persona que presenta algún signo o síntoma de dependencia a estupefacientes o psicotrópicos</w:t>
      </w:r>
      <w:r w:rsidR="003F2792">
        <w:rPr>
          <w:rFonts w:ascii="Arial" w:hAnsi="Arial" w:cs="Arial"/>
          <w:color w:val="000000"/>
          <w:sz w:val="28"/>
          <w:szCs w:val="28"/>
        </w:rPr>
        <w:t>, y por c</w:t>
      </w:r>
      <w:r w:rsidRPr="00190972">
        <w:rPr>
          <w:rFonts w:ascii="Arial" w:hAnsi="Arial" w:cs="Arial"/>
          <w:color w:val="000000"/>
          <w:sz w:val="28"/>
          <w:szCs w:val="28"/>
        </w:rPr>
        <w:t>onsumidor</w:t>
      </w:r>
      <w:r w:rsidR="003F2792">
        <w:rPr>
          <w:rFonts w:ascii="Arial" w:hAnsi="Arial" w:cs="Arial"/>
          <w:color w:val="000000"/>
          <w:sz w:val="28"/>
          <w:szCs w:val="28"/>
        </w:rPr>
        <w:t xml:space="preserve"> a</w:t>
      </w:r>
      <w:r w:rsidRPr="00190972">
        <w:rPr>
          <w:rFonts w:ascii="Arial" w:hAnsi="Arial" w:cs="Arial"/>
          <w:color w:val="000000"/>
          <w:sz w:val="28"/>
          <w:szCs w:val="28"/>
        </w:rPr>
        <w:t xml:space="preserve"> aquel que consume o utiliza estupefacientes o psicotrópicos sin presentar signos ni síntomas de dependencia.</w:t>
      </w:r>
    </w:p>
    <w:p w:rsidR="00C70EC6"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Tanto farmacodependientes como consumidores gozan de una excusa absolutoria, siempre y cuando las cantidades de droga con que se les sorprenda no rebasen lo que señala la tabla de orientación, contenida en la Ley General de Salud</w:t>
      </w:r>
      <w:r w:rsidR="00C70EC6">
        <w:rPr>
          <w:rFonts w:ascii="Arial" w:hAnsi="Arial" w:cs="Arial"/>
          <w:color w:val="000000"/>
          <w:sz w:val="28"/>
          <w:szCs w:val="28"/>
        </w:rPr>
        <w:t xml:space="preserve">, sin que esto signifique que se </w:t>
      </w:r>
      <w:r w:rsidRPr="00190972">
        <w:rPr>
          <w:rFonts w:ascii="Arial" w:hAnsi="Arial" w:cs="Arial"/>
          <w:color w:val="000000"/>
          <w:sz w:val="28"/>
          <w:szCs w:val="28"/>
        </w:rPr>
        <w:t>ha legalizado la posesión de drogas</w:t>
      </w:r>
      <w:r w:rsidR="003F2792">
        <w:rPr>
          <w:rFonts w:ascii="Arial" w:hAnsi="Arial" w:cs="Arial"/>
          <w:color w:val="000000"/>
          <w:sz w:val="28"/>
          <w:szCs w:val="28"/>
        </w:rPr>
        <w:t>.</w:t>
      </w:r>
    </w:p>
    <w:p w:rsidR="00190972" w:rsidRP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De acuerdo con la tabla de orientación que aparece en la Ley General de Salud, habrá narcomenudeo cuando una persona posea narcóticos en cantidad inferior a la que resulte de multiplicar por mil el monto de las cantidades consideradas como dosis máximas de consumo personal.</w:t>
      </w:r>
    </w:p>
    <w:p w:rsidR="00190972" w:rsidRP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Esta ley prevé, además de multas, penas de prisión para los responsables del narcomenudeo. El comercio o suministro de narcóticos en cantidades inferiores a las que resulta de multiplicar por mil tiene una penalidad de 4 a 8 años.</w:t>
      </w:r>
    </w:p>
    <w:p w:rsidR="00190972" w:rsidRP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 xml:space="preserve">La posesión de narcóticos en cantidades superiores a las señaladas en la tabla de orientación se castiga, de acuerdo con el Código Penal Federal, con una pena de </w:t>
      </w:r>
      <w:r w:rsidR="003F2792">
        <w:rPr>
          <w:rFonts w:ascii="Arial" w:hAnsi="Arial" w:cs="Arial"/>
          <w:color w:val="000000"/>
          <w:sz w:val="28"/>
          <w:szCs w:val="28"/>
        </w:rPr>
        <w:t xml:space="preserve">cinco </w:t>
      </w:r>
      <w:r w:rsidRPr="00190972">
        <w:rPr>
          <w:rFonts w:ascii="Arial" w:hAnsi="Arial" w:cs="Arial"/>
          <w:color w:val="000000"/>
          <w:sz w:val="28"/>
          <w:szCs w:val="28"/>
        </w:rPr>
        <w:t xml:space="preserve">a </w:t>
      </w:r>
      <w:r w:rsidR="003F2792">
        <w:rPr>
          <w:rFonts w:ascii="Arial" w:hAnsi="Arial" w:cs="Arial"/>
          <w:color w:val="000000"/>
          <w:sz w:val="28"/>
          <w:szCs w:val="28"/>
        </w:rPr>
        <w:t>quince</w:t>
      </w:r>
      <w:r w:rsidRPr="00190972">
        <w:rPr>
          <w:rFonts w:ascii="Arial" w:hAnsi="Arial" w:cs="Arial"/>
          <w:color w:val="000000"/>
          <w:sz w:val="28"/>
          <w:szCs w:val="28"/>
        </w:rPr>
        <w:t xml:space="preserve"> años de prisión.</w:t>
      </w:r>
    </w:p>
    <w:p w:rsidR="00190972" w:rsidRP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lastRenderedPageBreak/>
        <w:t>Ante las dificultades para determinar a partir de qué cantidad se habla de consumo personal, de narcomenudeo o de narcotráfico, la tabla de orientación</w:t>
      </w:r>
      <w:r w:rsidR="00C70EC6">
        <w:rPr>
          <w:rFonts w:ascii="Arial" w:hAnsi="Arial" w:cs="Arial"/>
          <w:color w:val="000000"/>
          <w:sz w:val="28"/>
          <w:szCs w:val="28"/>
        </w:rPr>
        <w:t xml:space="preserve"> establece </w:t>
      </w:r>
      <w:r w:rsidRPr="00190972">
        <w:rPr>
          <w:rFonts w:ascii="Arial" w:hAnsi="Arial" w:cs="Arial"/>
          <w:color w:val="000000"/>
          <w:sz w:val="28"/>
          <w:szCs w:val="28"/>
        </w:rPr>
        <w:t xml:space="preserve">que </w:t>
      </w:r>
      <w:r w:rsidR="00C70EC6">
        <w:rPr>
          <w:rFonts w:ascii="Arial" w:hAnsi="Arial" w:cs="Arial"/>
          <w:color w:val="000000"/>
          <w:sz w:val="28"/>
          <w:szCs w:val="28"/>
        </w:rPr>
        <w:t>c</w:t>
      </w:r>
      <w:r w:rsidRPr="00190972">
        <w:rPr>
          <w:rFonts w:ascii="Arial" w:hAnsi="Arial" w:cs="Arial"/>
          <w:color w:val="000000"/>
          <w:sz w:val="28"/>
          <w:szCs w:val="28"/>
        </w:rPr>
        <w:t>ualquier cantidad que resulte inferior a multiplicar por mil la dosis máxima de consumo personal prevista e</w:t>
      </w:r>
      <w:r w:rsidR="00C70EC6">
        <w:rPr>
          <w:rFonts w:ascii="Arial" w:hAnsi="Arial" w:cs="Arial"/>
          <w:color w:val="000000"/>
          <w:sz w:val="28"/>
          <w:szCs w:val="28"/>
        </w:rPr>
        <w:t>n la tabla se considerará narco</w:t>
      </w:r>
      <w:r w:rsidRPr="00190972">
        <w:rPr>
          <w:rFonts w:ascii="Arial" w:hAnsi="Arial" w:cs="Arial"/>
          <w:color w:val="000000"/>
          <w:sz w:val="28"/>
          <w:szCs w:val="28"/>
        </w:rPr>
        <w:t>menudeo.</w:t>
      </w:r>
    </w:p>
    <w:p w:rsidR="00190972" w:rsidRDefault="00190972" w:rsidP="00190972">
      <w:pPr>
        <w:spacing w:after="120" w:line="360" w:lineRule="auto"/>
        <w:ind w:right="-233" w:firstLine="709"/>
        <w:jc w:val="both"/>
        <w:rPr>
          <w:rFonts w:ascii="Arial" w:hAnsi="Arial" w:cs="Arial"/>
          <w:color w:val="000000"/>
          <w:sz w:val="28"/>
          <w:szCs w:val="28"/>
        </w:rPr>
      </w:pPr>
      <w:r w:rsidRPr="00190972">
        <w:rPr>
          <w:rFonts w:ascii="Arial" w:hAnsi="Arial" w:cs="Arial"/>
          <w:color w:val="000000"/>
          <w:sz w:val="28"/>
          <w:szCs w:val="28"/>
        </w:rPr>
        <w:t>Si ubicamos la cocaína, por ejemplo, cuya dosis máxima de consumo person</w:t>
      </w:r>
      <w:r w:rsidR="00C70EC6">
        <w:rPr>
          <w:rFonts w:ascii="Arial" w:hAnsi="Arial" w:cs="Arial"/>
          <w:color w:val="000000"/>
          <w:sz w:val="28"/>
          <w:szCs w:val="28"/>
        </w:rPr>
        <w:t>al son 500 miligramos, al multi</w:t>
      </w:r>
      <w:r w:rsidRPr="00190972">
        <w:rPr>
          <w:rFonts w:ascii="Arial" w:hAnsi="Arial" w:cs="Arial"/>
          <w:color w:val="000000"/>
          <w:sz w:val="28"/>
          <w:szCs w:val="28"/>
        </w:rPr>
        <w:t xml:space="preserve">plicar esta cantidad por mil obtenemos </w:t>
      </w:r>
      <w:r w:rsidR="0077065B">
        <w:rPr>
          <w:rFonts w:ascii="Arial" w:hAnsi="Arial" w:cs="Arial"/>
          <w:color w:val="000000"/>
          <w:sz w:val="28"/>
          <w:szCs w:val="28"/>
        </w:rPr>
        <w:t>.</w:t>
      </w:r>
      <w:r w:rsidRPr="00190972">
        <w:rPr>
          <w:rFonts w:ascii="Arial" w:hAnsi="Arial" w:cs="Arial"/>
          <w:color w:val="000000"/>
          <w:sz w:val="28"/>
          <w:szCs w:val="28"/>
        </w:rPr>
        <w:t xml:space="preserve">5 </w:t>
      </w:r>
      <w:r w:rsidR="003F2792">
        <w:rPr>
          <w:rFonts w:ascii="Arial" w:hAnsi="Arial" w:cs="Arial"/>
          <w:color w:val="000000"/>
          <w:sz w:val="28"/>
          <w:szCs w:val="28"/>
        </w:rPr>
        <w:t xml:space="preserve">(punto cinco) </w:t>
      </w:r>
      <w:r w:rsidRPr="00190972">
        <w:rPr>
          <w:rFonts w:ascii="Arial" w:hAnsi="Arial" w:cs="Arial"/>
          <w:color w:val="000000"/>
          <w:sz w:val="28"/>
          <w:szCs w:val="28"/>
        </w:rPr>
        <w:t>gramos</w:t>
      </w:r>
      <w:r w:rsidR="00C70EC6">
        <w:rPr>
          <w:rFonts w:ascii="Arial" w:hAnsi="Arial" w:cs="Arial"/>
          <w:color w:val="000000"/>
          <w:sz w:val="28"/>
          <w:szCs w:val="28"/>
        </w:rPr>
        <w:t xml:space="preserve">, así quien se </w:t>
      </w:r>
      <w:r w:rsidRPr="00190972">
        <w:rPr>
          <w:rFonts w:ascii="Arial" w:hAnsi="Arial" w:cs="Arial"/>
          <w:color w:val="000000"/>
          <w:sz w:val="28"/>
          <w:szCs w:val="28"/>
        </w:rPr>
        <w:t>encuentr</w:t>
      </w:r>
      <w:r w:rsidR="00C70EC6">
        <w:rPr>
          <w:rFonts w:ascii="Arial" w:hAnsi="Arial" w:cs="Arial"/>
          <w:color w:val="000000"/>
          <w:sz w:val="28"/>
          <w:szCs w:val="28"/>
        </w:rPr>
        <w:t>e</w:t>
      </w:r>
      <w:r w:rsidRPr="00190972">
        <w:rPr>
          <w:rFonts w:ascii="Arial" w:hAnsi="Arial" w:cs="Arial"/>
          <w:color w:val="000000"/>
          <w:sz w:val="28"/>
          <w:szCs w:val="28"/>
        </w:rPr>
        <w:t xml:space="preserve"> en posesión de </w:t>
      </w:r>
      <w:r w:rsidR="0077065B">
        <w:rPr>
          <w:rFonts w:ascii="Arial" w:hAnsi="Arial" w:cs="Arial"/>
          <w:color w:val="000000"/>
          <w:sz w:val="28"/>
          <w:szCs w:val="28"/>
        </w:rPr>
        <w:t>una cantidad inferior a esta última</w:t>
      </w:r>
      <w:r w:rsidRPr="00190972">
        <w:rPr>
          <w:rFonts w:ascii="Arial" w:hAnsi="Arial" w:cs="Arial"/>
          <w:color w:val="000000"/>
          <w:sz w:val="28"/>
          <w:szCs w:val="28"/>
        </w:rPr>
        <w:t xml:space="preserve"> estará cometiendo un delito contra la salud en su modalidad de narcomenudeo</w:t>
      </w:r>
      <w:r w:rsidR="00C70EC6">
        <w:rPr>
          <w:rFonts w:ascii="Arial" w:hAnsi="Arial" w:cs="Arial"/>
          <w:color w:val="000000"/>
          <w:sz w:val="28"/>
          <w:szCs w:val="28"/>
        </w:rPr>
        <w:t xml:space="preserve"> y, p</w:t>
      </w:r>
      <w:r w:rsidRPr="00190972">
        <w:rPr>
          <w:rFonts w:ascii="Arial" w:hAnsi="Arial" w:cs="Arial"/>
          <w:color w:val="000000"/>
          <w:sz w:val="28"/>
          <w:szCs w:val="28"/>
        </w:rPr>
        <w:t>or ende, será sancionado por autoridades del fuero común</w:t>
      </w:r>
      <w:r w:rsidR="00C70EC6">
        <w:rPr>
          <w:rFonts w:ascii="Arial" w:hAnsi="Arial" w:cs="Arial"/>
          <w:color w:val="000000"/>
          <w:sz w:val="28"/>
          <w:szCs w:val="28"/>
        </w:rPr>
        <w:t xml:space="preserve">, por el contrario, se estará en </w:t>
      </w:r>
      <w:r w:rsidRPr="00190972">
        <w:rPr>
          <w:rFonts w:ascii="Arial" w:hAnsi="Arial" w:cs="Arial"/>
          <w:color w:val="000000"/>
          <w:sz w:val="28"/>
          <w:szCs w:val="28"/>
        </w:rPr>
        <w:t>presencia de narcotráfico cuando se esté en posesión de una cantidad que resulte ser igual o mayor de multiplicar por mil la dosis máxima personal</w:t>
      </w:r>
      <w:r w:rsidR="00C70EC6">
        <w:rPr>
          <w:rFonts w:ascii="Arial" w:hAnsi="Arial" w:cs="Arial"/>
          <w:color w:val="000000"/>
          <w:sz w:val="28"/>
          <w:szCs w:val="28"/>
        </w:rPr>
        <w:t>; esto es</w:t>
      </w:r>
      <w:r w:rsidRPr="00190972">
        <w:rPr>
          <w:rFonts w:ascii="Arial" w:hAnsi="Arial" w:cs="Arial"/>
          <w:color w:val="000000"/>
          <w:sz w:val="28"/>
          <w:szCs w:val="28"/>
        </w:rPr>
        <w:t xml:space="preserve">, si alguien se halla en posesión de </w:t>
      </w:r>
      <w:r w:rsidR="0077065B">
        <w:rPr>
          <w:rFonts w:ascii="Arial" w:hAnsi="Arial" w:cs="Arial"/>
          <w:color w:val="000000"/>
          <w:sz w:val="28"/>
          <w:szCs w:val="28"/>
        </w:rPr>
        <w:t>.</w:t>
      </w:r>
      <w:r w:rsidRPr="00190972">
        <w:rPr>
          <w:rFonts w:ascii="Arial" w:hAnsi="Arial" w:cs="Arial"/>
          <w:color w:val="000000"/>
          <w:sz w:val="28"/>
          <w:szCs w:val="28"/>
        </w:rPr>
        <w:t xml:space="preserve">5 </w:t>
      </w:r>
      <w:r w:rsidR="003F2792">
        <w:rPr>
          <w:rFonts w:ascii="Arial" w:hAnsi="Arial" w:cs="Arial"/>
          <w:color w:val="000000"/>
          <w:sz w:val="28"/>
          <w:szCs w:val="28"/>
        </w:rPr>
        <w:t xml:space="preserve">(punto cinco) </w:t>
      </w:r>
      <w:r w:rsidRPr="00190972">
        <w:rPr>
          <w:rFonts w:ascii="Arial" w:hAnsi="Arial" w:cs="Arial"/>
          <w:color w:val="000000"/>
          <w:sz w:val="28"/>
          <w:szCs w:val="28"/>
        </w:rPr>
        <w:t xml:space="preserve">gramos o más, se considerará narcotráfico y será sancionado por la autoridad del fuero </w:t>
      </w:r>
      <w:r w:rsidR="00C70EC6">
        <w:rPr>
          <w:rFonts w:ascii="Arial" w:hAnsi="Arial" w:cs="Arial"/>
          <w:color w:val="000000"/>
          <w:sz w:val="28"/>
          <w:szCs w:val="28"/>
        </w:rPr>
        <w:t>federal. En el caso de narcotrá</w:t>
      </w:r>
      <w:r w:rsidRPr="00190972">
        <w:rPr>
          <w:rFonts w:ascii="Arial" w:hAnsi="Arial" w:cs="Arial"/>
          <w:color w:val="000000"/>
          <w:sz w:val="28"/>
          <w:szCs w:val="28"/>
        </w:rPr>
        <w:t>fico, el Código Penal Federal contempla penas que van de los 10 a los 25 años de cárcel.</w:t>
      </w:r>
    </w:p>
    <w:p w:rsidR="008E1E73" w:rsidRDefault="00E71D76" w:rsidP="0029054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Precisado lo anterior, se procede al estudio de los conceptos de violación hechos valer por la parte quejosa.</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En </w:t>
      </w:r>
      <w:r w:rsidRPr="002F60B7">
        <w:rPr>
          <w:rFonts w:ascii="Arial" w:eastAsia="Calibri" w:hAnsi="Arial" w:cs="Arial"/>
          <w:sz w:val="28"/>
          <w:szCs w:val="28"/>
          <w:lang w:val="es-MX" w:eastAsia="en-US"/>
        </w:rPr>
        <w:t xml:space="preserve">los </w:t>
      </w:r>
      <w:r>
        <w:rPr>
          <w:rFonts w:ascii="Arial" w:eastAsia="Calibri" w:hAnsi="Arial" w:cs="Arial"/>
          <w:sz w:val="28"/>
          <w:szCs w:val="28"/>
          <w:lang w:val="es-MX" w:eastAsia="en-US"/>
        </w:rPr>
        <w:t xml:space="preserve">primeros cinco </w:t>
      </w:r>
      <w:r w:rsidRPr="002F60B7">
        <w:rPr>
          <w:rFonts w:ascii="Arial" w:eastAsia="Calibri" w:hAnsi="Arial" w:cs="Arial"/>
          <w:sz w:val="28"/>
          <w:szCs w:val="28"/>
          <w:lang w:val="es-MX" w:eastAsia="en-US"/>
        </w:rPr>
        <w:t>conceptos de violación</w:t>
      </w:r>
      <w:r>
        <w:rPr>
          <w:rFonts w:ascii="Arial" w:eastAsia="Calibri" w:hAnsi="Arial" w:cs="Arial"/>
          <w:sz w:val="28"/>
          <w:szCs w:val="28"/>
          <w:lang w:val="es-MX" w:eastAsia="en-US"/>
        </w:rPr>
        <w:t xml:space="preserve">, mismos que se </w:t>
      </w:r>
      <w:r>
        <w:rPr>
          <w:rFonts w:ascii="Arial" w:hAnsi="Arial" w:cs="Arial"/>
          <w:sz w:val="28"/>
          <w:szCs w:val="28"/>
        </w:rPr>
        <w:t>analizarán de forma conjunta</w:t>
      </w:r>
      <w:r w:rsidRPr="002F60B7">
        <w:rPr>
          <w:rFonts w:ascii="Arial" w:hAnsi="Arial" w:cs="Arial"/>
          <w:sz w:val="28"/>
          <w:szCs w:val="28"/>
        </w:rPr>
        <w:t xml:space="preserve">, </w:t>
      </w:r>
      <w:r>
        <w:rPr>
          <w:rFonts w:ascii="Arial" w:hAnsi="Arial" w:cs="Arial"/>
          <w:sz w:val="28"/>
          <w:szCs w:val="28"/>
        </w:rPr>
        <w:t>de conformidad con el artículo 76 de la Ley de Amparo, en esencia, la parte quejosa aduce lo siguiente:</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1.- Que la política prohibicionista contenida en los artículos </w:t>
      </w:r>
      <w:r w:rsidRPr="00DF3E50">
        <w:rPr>
          <w:rFonts w:ascii="Arial" w:hAnsi="Arial" w:cs="Arial"/>
          <w:sz w:val="28"/>
          <w:szCs w:val="28"/>
          <w:lang w:eastAsia="es-MX"/>
        </w:rPr>
        <w:t>235</w:t>
      </w:r>
      <w:r>
        <w:rPr>
          <w:rFonts w:ascii="Arial" w:hAnsi="Arial" w:cs="Arial"/>
          <w:sz w:val="28"/>
          <w:szCs w:val="28"/>
          <w:lang w:eastAsia="es-MX"/>
        </w:rPr>
        <w:t>,</w:t>
      </w:r>
      <w:r w:rsidRPr="00DF3E50">
        <w:rPr>
          <w:rFonts w:ascii="Arial" w:hAnsi="Arial" w:cs="Arial"/>
          <w:sz w:val="28"/>
          <w:szCs w:val="28"/>
          <w:lang w:eastAsia="es-MX"/>
        </w:rPr>
        <w:t xml:space="preserve"> último párrafo, 237, 245, fracción I, 247</w:t>
      </w:r>
      <w:r>
        <w:rPr>
          <w:rFonts w:ascii="Arial" w:hAnsi="Arial" w:cs="Arial"/>
          <w:sz w:val="28"/>
          <w:szCs w:val="28"/>
          <w:lang w:eastAsia="es-MX"/>
        </w:rPr>
        <w:t>,</w:t>
      </w:r>
      <w:r w:rsidRPr="00DF3E50">
        <w:rPr>
          <w:rFonts w:ascii="Arial" w:hAnsi="Arial" w:cs="Arial"/>
          <w:sz w:val="28"/>
          <w:szCs w:val="28"/>
          <w:lang w:eastAsia="es-MX"/>
        </w:rPr>
        <w:t xml:space="preserve"> último párrafo</w:t>
      </w:r>
      <w:r>
        <w:rPr>
          <w:rFonts w:ascii="Arial" w:hAnsi="Arial" w:cs="Arial"/>
          <w:sz w:val="28"/>
          <w:szCs w:val="28"/>
          <w:lang w:eastAsia="es-MX"/>
        </w:rPr>
        <w:t>,</w:t>
      </w:r>
      <w:r w:rsidRPr="00DF3E50">
        <w:rPr>
          <w:rFonts w:ascii="Arial" w:hAnsi="Arial" w:cs="Arial"/>
          <w:sz w:val="28"/>
          <w:szCs w:val="28"/>
          <w:lang w:eastAsia="es-MX"/>
        </w:rPr>
        <w:t xml:space="preserve"> y 248</w:t>
      </w:r>
      <w:r>
        <w:rPr>
          <w:rFonts w:ascii="Arial" w:eastAsia="Calibri" w:hAnsi="Arial" w:cs="Arial"/>
          <w:sz w:val="28"/>
          <w:szCs w:val="28"/>
          <w:lang w:val="es-MX" w:eastAsia="en-US"/>
        </w:rPr>
        <w:t xml:space="preserve"> de la Ley General de Salud, vulneran el derecho a la identidad personal, a la dignidad humana y al principio de pluralismo, contenidos en los artículos 1, 2, 3 y 25 de la Constitución Política de los Estados Unidos Mexicanos, preámbulo y artículo 1 de la Declaración Universal de los Derechos Humanos, artículo 11 de </w:t>
      </w:r>
      <w:r>
        <w:rPr>
          <w:rFonts w:ascii="Arial" w:eastAsia="Calibri" w:hAnsi="Arial" w:cs="Arial"/>
          <w:sz w:val="28"/>
          <w:szCs w:val="28"/>
          <w:lang w:val="es-MX" w:eastAsia="en-US"/>
        </w:rPr>
        <w:lastRenderedPageBreak/>
        <w:t xml:space="preserve">la Convención Americana sobre Derechos Humanos, preámbulo del Pacto Internacional de Derechos Civiles y Políticos, y preámbulo del Pacto Internacional de Derechos Económicos, Sociales y Culturales, toda vez que el Estado no puede llevar a cabo acción alguna tendiente a socavar o suprimir las acciones que realice cualquier individuo para individualizarse en sociedad, a menos que exista un interés superior para ello, como sería la existencia de un peligro concreto para terceros o una afectación a los derechos de éstos, en virtud de que todo individuo tiene derecho a elegir, en forma libre y autónoma, su proyecto de vida y la manera en que logrará las metas y objetivos que para él son relevantes, esto es, el gobierno de abstenerse de imponer modelos y estándares de vida que son ajenos a los particulares, esto es, no puede intervenir en aquellos asuntos de trascendencia personal y privada. </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2.- Que la prohibición contenida en los artículos </w:t>
      </w:r>
      <w:r w:rsidRPr="00DF3E50">
        <w:rPr>
          <w:rFonts w:ascii="Arial" w:hAnsi="Arial" w:cs="Arial"/>
          <w:sz w:val="28"/>
          <w:szCs w:val="28"/>
          <w:lang w:eastAsia="es-MX"/>
        </w:rPr>
        <w:t>235</w:t>
      </w:r>
      <w:r>
        <w:rPr>
          <w:rFonts w:ascii="Arial" w:hAnsi="Arial" w:cs="Arial"/>
          <w:sz w:val="28"/>
          <w:szCs w:val="28"/>
          <w:lang w:eastAsia="es-MX"/>
        </w:rPr>
        <w:t>,</w:t>
      </w:r>
      <w:r w:rsidRPr="00DF3E50">
        <w:rPr>
          <w:rFonts w:ascii="Arial" w:hAnsi="Arial" w:cs="Arial"/>
          <w:sz w:val="28"/>
          <w:szCs w:val="28"/>
          <w:lang w:eastAsia="es-MX"/>
        </w:rPr>
        <w:t xml:space="preserve"> último párrafo, 237, 245, fracción I, 247</w:t>
      </w:r>
      <w:r>
        <w:rPr>
          <w:rFonts w:ascii="Arial" w:hAnsi="Arial" w:cs="Arial"/>
          <w:sz w:val="28"/>
          <w:szCs w:val="28"/>
          <w:lang w:eastAsia="es-MX"/>
        </w:rPr>
        <w:t>,</w:t>
      </w:r>
      <w:r w:rsidRPr="00DF3E50">
        <w:rPr>
          <w:rFonts w:ascii="Arial" w:hAnsi="Arial" w:cs="Arial"/>
          <w:sz w:val="28"/>
          <w:szCs w:val="28"/>
          <w:lang w:eastAsia="es-MX"/>
        </w:rPr>
        <w:t xml:space="preserve"> último párrafo</w:t>
      </w:r>
      <w:r>
        <w:rPr>
          <w:rFonts w:ascii="Arial" w:hAnsi="Arial" w:cs="Arial"/>
          <w:sz w:val="28"/>
          <w:szCs w:val="28"/>
          <w:lang w:eastAsia="es-MX"/>
        </w:rPr>
        <w:t>,</w:t>
      </w:r>
      <w:r w:rsidRPr="00DF3E50">
        <w:rPr>
          <w:rFonts w:ascii="Arial" w:hAnsi="Arial" w:cs="Arial"/>
          <w:sz w:val="28"/>
          <w:szCs w:val="28"/>
          <w:lang w:eastAsia="es-MX"/>
        </w:rPr>
        <w:t xml:space="preserve"> y 248</w:t>
      </w:r>
      <w:r>
        <w:rPr>
          <w:rFonts w:ascii="Arial" w:eastAsia="Calibri" w:hAnsi="Arial" w:cs="Arial"/>
          <w:sz w:val="28"/>
          <w:szCs w:val="28"/>
          <w:lang w:val="es-MX" w:eastAsia="en-US"/>
        </w:rPr>
        <w:t xml:space="preserve"> de la Ley General de Salud para la siembra, cultivo, preparación, posesión y demás conductas relacionados con el autoconsumo de marihuana implican una restricción inconstitucional e ilegítima, toda vez que para restringir un derecho se debe cumplir con los siguientes requisitos:</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a).- Tener una finalidad válida dentro del ámbito constitucional.</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b).- Que la medida empleada sea necesaria para alcanzar la finalidad deseada.</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c).- Que la medida sea la menos restrictiva para alcanzar la finalidad propuesta.</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d).- Que la persecución del objetivo constitucionalmente legítimo no puede hacerse a costa de una afectación innecesaria o desmedida a otros bienes y derechos constitucionalmente protegidos.</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lastRenderedPageBreak/>
        <w:t>3.- Que la política prohibicionista no tiene una finalidad legitima, pues coaccionar a una persona a gozar de buena salud contra su voluntad bajo ninguna óptica puede ser permitido; asimismo, la política en cuestión no es instrumental para prevenir posibles riesgos a la salud ni para combatir las adicciones ya que el número de consumidores de cannabis ha aumentado en los últimos años, por lo que despenalizar el consumo no generaría un aumento en el consumo de la misma; es decir, la política prohibicionista no es un medio adecuado para conseguir el fin deseado.</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4.- Que la política citada no es proporcional, toda vez que suprime más allá de lo estrictamente necesario los derechos restringidos; de ahí que los perjuicios que genera la política pública son mayores a los beneficios que genera.</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5.- Que los artículos impugnados vulneran los derechos a la personalidad, dentro de los cuales se encuentran los derechos a la propia imagen, intimidad, libre desarrollo de la personalidad y, en términos generales, a la </w:t>
      </w:r>
      <w:r w:rsidR="00363382">
        <w:rPr>
          <w:rFonts w:ascii="Arial" w:eastAsia="Calibri" w:hAnsi="Arial" w:cs="Arial"/>
          <w:sz w:val="28"/>
          <w:szCs w:val="28"/>
          <w:lang w:val="es-MX" w:eastAsia="en-US"/>
        </w:rPr>
        <w:t>“</w:t>
      </w:r>
      <w:r>
        <w:rPr>
          <w:rFonts w:ascii="Arial" w:eastAsia="Calibri" w:hAnsi="Arial" w:cs="Arial"/>
          <w:sz w:val="28"/>
          <w:szCs w:val="28"/>
          <w:lang w:val="es-MX" w:eastAsia="en-US"/>
        </w:rPr>
        <w:t>dignidad humana</w:t>
      </w:r>
      <w:r w:rsidR="00363382">
        <w:rPr>
          <w:rFonts w:ascii="Arial" w:eastAsia="Calibri" w:hAnsi="Arial" w:cs="Arial"/>
          <w:sz w:val="28"/>
          <w:szCs w:val="28"/>
          <w:lang w:val="es-MX" w:eastAsia="en-US"/>
        </w:rPr>
        <w:t>”</w:t>
      </w:r>
      <w:r>
        <w:rPr>
          <w:rFonts w:ascii="Arial" w:eastAsia="Calibri" w:hAnsi="Arial" w:cs="Arial"/>
          <w:sz w:val="28"/>
          <w:szCs w:val="28"/>
          <w:lang w:val="es-MX" w:eastAsia="en-US"/>
        </w:rPr>
        <w:t>.</w:t>
      </w:r>
    </w:p>
    <w:p w:rsidR="000F29CD" w:rsidRDefault="000F29CD" w:rsidP="000F29CD">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6.- Que los artículos impugnados expresan que no se puede utilizar el cuerpo y la imagen para las metas y objetivos que se consideran relevantes, que no se puede disponer de forma libre y autónoma de la persona, y que el disidente y el opositor deben ser perseguidos penalmente; esto es, los artículos impugnados son una señal inequívoca de que el Estado abandona su papel de centinela y protector de los derechos humanos para imponer coercitivamente una visión de lo bueno y de lo correcto.</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7.- Que la política prohibicionista sobre la siembra, cultivo, cosecha, preparación para el autoconsumo de cannabis vulnera el derecho a la salud, en su aspecto negativo, como la facultad o potestad de disponer de la salud personal inclusive para no gozar de buena salud; así la política establecida por el legislador es la de proteger el derecho a la salud; sin embargo, se ignora absolutamente el derecho a disponer sobre la salud personal y </w:t>
      </w:r>
      <w:r>
        <w:rPr>
          <w:rFonts w:ascii="Arial" w:eastAsia="Calibri" w:hAnsi="Arial" w:cs="Arial"/>
          <w:sz w:val="28"/>
          <w:szCs w:val="28"/>
          <w:lang w:val="es-MX" w:eastAsia="en-US"/>
        </w:rPr>
        <w:lastRenderedPageBreak/>
        <w:t>consumir cannabis y con ello ejercer el derecho a no perseguir el bienestar físico, mental y social.</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8.- Que la política prohibicionista no tiene una finalidad legitima, pues coaccionar a una persona a gozar de buena salud contra su voluntad bajo ninguna óptica puede ser permitido, a menos que haya derechos de terceros en conflicto; asimismo, la política en cuestión no es instrumental para prevenir posibles riesgos a la salud ni para combatir las adicciones ya que el número de consumidores de cannabis ha aumentado en los últimos años, por lo que despenalizar el consumo no generaría un aumento en el consumo de la misma; es decir, la política prohibicionista no es un medio adecuado para conseguir el fin deseado.</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9.- Que el derecho a la autodeterminación personal y corporal implica que los seres humanos tienen para sí el derecho moral y la responsabilidad jurídica de afrontar las decisiones más importantes sobre el significado y valor de sus propias vidas, por tanto, no es legítima la intervención del Estado sobre la base de que se esté protegiendo moral o físicamente al individuo contra su propia voluntad, además de que si se parte de la máxima de que sobre sí mismo, sobre su cuerpo y su espíritu, el individuo es soberano, la prohibición a la siembra y autoconsumo de marihuana es inconstitucional y viola el derecho humano a la autodeterminación personal y corporal. </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10.- Que la prohibición contenida en los artículos impugnados tiene dos objetivos: la protección de la salud de toda persona y el combate a las adicciones; sin embargo, no hay interés legítimo para que el Estado proteja coactivamente la salud de los particulares contra su voluntad, cuando no hay derechos de terceros de por medio; asimismo, combatir adicciones, entendiéndose por éstas como la dificultad para dejar o disminuir el consumo de una sustancia, tampoco es una finalidad legitima del Estado en sí, a menos que la sustancia que no se puede abandonar o disminuir en su consumo sea nociva para la salud, </w:t>
      </w:r>
      <w:r>
        <w:rPr>
          <w:rFonts w:ascii="Arial" w:eastAsia="Calibri" w:hAnsi="Arial" w:cs="Arial"/>
          <w:sz w:val="28"/>
          <w:szCs w:val="28"/>
          <w:lang w:val="es-MX" w:eastAsia="en-US"/>
        </w:rPr>
        <w:lastRenderedPageBreak/>
        <w:t>por lo que pretender coactivamente que los seres humanos abandonen el consumo de sustancias, por la única razón de que éstas pudieran ser difíciles de abandonar, no es un fin legítimo del Estado.</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11.- Que la </w:t>
      </w:r>
      <w:r w:rsidRPr="00097BD3">
        <w:rPr>
          <w:rFonts w:ascii="Arial" w:eastAsia="Calibri" w:hAnsi="Arial" w:cs="Arial"/>
          <w:sz w:val="28"/>
          <w:szCs w:val="28"/>
          <w:lang w:val="es-MX" w:eastAsia="en-US"/>
        </w:rPr>
        <w:t xml:space="preserve">prohibición no es un medio al mejoramiento de la salud, dado </w:t>
      </w:r>
      <w:r>
        <w:rPr>
          <w:rFonts w:ascii="Arial" w:eastAsia="Calibri" w:hAnsi="Arial" w:cs="Arial"/>
          <w:sz w:val="28"/>
          <w:szCs w:val="28"/>
          <w:lang w:val="es-MX" w:eastAsia="en-US"/>
        </w:rPr>
        <w:t>que no reduce el número de consumidores o</w:t>
      </w:r>
      <w:r w:rsidR="002C18AE">
        <w:rPr>
          <w:rFonts w:ascii="Arial" w:eastAsia="Calibri" w:hAnsi="Arial" w:cs="Arial"/>
          <w:sz w:val="28"/>
          <w:szCs w:val="28"/>
          <w:lang w:val="es-MX" w:eastAsia="en-US"/>
        </w:rPr>
        <w:t xml:space="preserve"> que</w:t>
      </w:r>
      <w:r>
        <w:rPr>
          <w:rFonts w:ascii="Arial" w:eastAsia="Calibri" w:hAnsi="Arial" w:cs="Arial"/>
          <w:sz w:val="28"/>
          <w:szCs w:val="28"/>
          <w:lang w:val="es-MX" w:eastAsia="en-US"/>
        </w:rPr>
        <w:t>, al menos, impid</w:t>
      </w:r>
      <w:r w:rsidR="002C18AE">
        <w:rPr>
          <w:rFonts w:ascii="Arial" w:eastAsia="Calibri" w:hAnsi="Arial" w:cs="Arial"/>
          <w:sz w:val="28"/>
          <w:szCs w:val="28"/>
          <w:lang w:val="es-MX" w:eastAsia="en-US"/>
        </w:rPr>
        <w:t>a</w:t>
      </w:r>
      <w:r>
        <w:rPr>
          <w:rFonts w:ascii="Arial" w:eastAsia="Calibri" w:hAnsi="Arial" w:cs="Arial"/>
          <w:sz w:val="28"/>
          <w:szCs w:val="28"/>
          <w:lang w:val="es-MX" w:eastAsia="en-US"/>
        </w:rPr>
        <w:t xml:space="preserve"> el incremento de los mismos, los artículos impugnados no constituyen un medio siquiera remotamente adecuado para evitar los riesgos a la salud que puede generar el consumo de marihuana ni para combatir las adicciones.</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sidRPr="00097BD3">
        <w:rPr>
          <w:rFonts w:ascii="Arial" w:eastAsia="Calibri" w:hAnsi="Arial" w:cs="Arial"/>
          <w:sz w:val="28"/>
          <w:szCs w:val="28"/>
          <w:lang w:val="es-MX" w:eastAsia="en-US"/>
        </w:rPr>
        <w:t>1</w:t>
      </w:r>
      <w:r>
        <w:rPr>
          <w:rFonts w:ascii="Arial" w:eastAsia="Calibri" w:hAnsi="Arial" w:cs="Arial"/>
          <w:sz w:val="28"/>
          <w:szCs w:val="28"/>
          <w:lang w:val="es-MX" w:eastAsia="en-US"/>
        </w:rPr>
        <w:t>2</w:t>
      </w:r>
      <w:r w:rsidRPr="00097BD3">
        <w:rPr>
          <w:rFonts w:ascii="Arial" w:eastAsia="Calibri" w:hAnsi="Arial" w:cs="Arial"/>
          <w:sz w:val="28"/>
          <w:szCs w:val="28"/>
          <w:lang w:val="es-MX" w:eastAsia="en-US"/>
        </w:rPr>
        <w:t xml:space="preserve">.- Que la despenalización del consumo de </w:t>
      </w:r>
      <w:r>
        <w:rPr>
          <w:rFonts w:ascii="Arial" w:eastAsia="Calibri" w:hAnsi="Arial" w:cs="Arial"/>
          <w:sz w:val="28"/>
          <w:szCs w:val="28"/>
          <w:lang w:val="es-MX" w:eastAsia="en-US"/>
        </w:rPr>
        <w:t>marihuana</w:t>
      </w:r>
      <w:r w:rsidRPr="00097BD3">
        <w:rPr>
          <w:rFonts w:ascii="Arial" w:eastAsia="Calibri" w:hAnsi="Arial" w:cs="Arial"/>
          <w:sz w:val="28"/>
          <w:szCs w:val="28"/>
          <w:lang w:val="es-MX" w:eastAsia="en-US"/>
        </w:rPr>
        <w:t xml:space="preserve"> no genera mayor consumo</w:t>
      </w:r>
      <w:r w:rsidRPr="00730095">
        <w:rPr>
          <w:rFonts w:ascii="Arial" w:eastAsia="Calibri" w:hAnsi="Arial" w:cs="Arial"/>
          <w:sz w:val="28"/>
          <w:szCs w:val="28"/>
          <w:lang w:val="es-MX" w:eastAsia="en-US"/>
        </w:rPr>
        <w:t xml:space="preserve"> </w:t>
      </w:r>
      <w:r w:rsidR="002C18AE">
        <w:rPr>
          <w:rFonts w:ascii="Arial" w:eastAsia="Calibri" w:hAnsi="Arial" w:cs="Arial"/>
          <w:sz w:val="28"/>
          <w:szCs w:val="28"/>
          <w:lang w:val="es-MX" w:eastAsia="en-US"/>
        </w:rPr>
        <w:t xml:space="preserve">de conformidad con las </w:t>
      </w:r>
      <w:r>
        <w:rPr>
          <w:rFonts w:ascii="Arial" w:eastAsia="Calibri" w:hAnsi="Arial" w:cs="Arial"/>
          <w:sz w:val="28"/>
          <w:szCs w:val="28"/>
          <w:lang w:val="es-MX" w:eastAsia="en-US"/>
        </w:rPr>
        <w:t xml:space="preserve">razones empíricas que </w:t>
      </w:r>
      <w:r w:rsidR="002C18AE">
        <w:rPr>
          <w:rFonts w:ascii="Arial" w:eastAsia="Calibri" w:hAnsi="Arial" w:cs="Arial"/>
          <w:sz w:val="28"/>
          <w:szCs w:val="28"/>
          <w:lang w:val="es-MX" w:eastAsia="en-US"/>
        </w:rPr>
        <w:t>expresa la parte quejosa</w:t>
      </w:r>
      <w:r>
        <w:rPr>
          <w:rFonts w:ascii="Arial" w:eastAsia="Calibri" w:hAnsi="Arial" w:cs="Arial"/>
          <w:sz w:val="28"/>
          <w:szCs w:val="28"/>
          <w:lang w:val="es-MX" w:eastAsia="en-US"/>
        </w:rPr>
        <w:t xml:space="preserve">. </w:t>
      </w:r>
    </w:p>
    <w:p w:rsidR="000F29CD" w:rsidRDefault="000F29CD" w:rsidP="000F29CD">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13.- Que el consumo de marihuana afecta exclusivamente a quien la consume, además, no genera un daño a la salud, sino un riesgo de daño a la salud, de ahí que la prohibición de la siembra, cultivo, preparación posesión y demás conductas relacionados con el autoconsumo de marihuana es irrelevante para el problema de riesgos de salud que se pudieran generar por el consumo de cannabis, lo que indica que la política prohibicionista no es instrumental para afrontar un problema de salud y que no combate adicción alguna.</w:t>
      </w:r>
    </w:p>
    <w:p w:rsidR="002C18AE" w:rsidRDefault="000F29CD" w:rsidP="00493AD1">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En resumen, la parte quejosa, aduce</w:t>
      </w:r>
      <w:r w:rsidR="002C18AE">
        <w:rPr>
          <w:rFonts w:ascii="Arial" w:eastAsia="Calibri" w:hAnsi="Arial" w:cs="Arial"/>
          <w:sz w:val="28"/>
          <w:szCs w:val="28"/>
          <w:lang w:val="es-MX" w:eastAsia="en-US"/>
        </w:rPr>
        <w:t>:</w:t>
      </w:r>
    </w:p>
    <w:p w:rsidR="002C18AE" w:rsidRDefault="002C18AE" w:rsidP="00493AD1">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I.-</w:t>
      </w:r>
      <w:r w:rsidR="000F29CD">
        <w:rPr>
          <w:rFonts w:ascii="Arial" w:eastAsia="Calibri" w:hAnsi="Arial" w:cs="Arial"/>
          <w:sz w:val="28"/>
          <w:szCs w:val="28"/>
          <w:lang w:val="es-MX" w:eastAsia="en-US"/>
        </w:rPr>
        <w:t xml:space="preserve"> </w:t>
      </w:r>
      <w:r>
        <w:rPr>
          <w:rFonts w:ascii="Arial" w:eastAsia="Calibri" w:hAnsi="Arial" w:cs="Arial"/>
          <w:sz w:val="28"/>
          <w:szCs w:val="28"/>
          <w:lang w:val="es-MX" w:eastAsia="en-US"/>
        </w:rPr>
        <w:t>Q</w:t>
      </w:r>
      <w:r w:rsidR="000F29CD">
        <w:rPr>
          <w:rFonts w:ascii="Arial" w:eastAsia="Calibri" w:hAnsi="Arial" w:cs="Arial"/>
          <w:sz w:val="28"/>
          <w:szCs w:val="28"/>
          <w:lang w:val="es-MX" w:eastAsia="en-US"/>
        </w:rPr>
        <w:t>ue</w:t>
      </w:r>
      <w:r w:rsidR="00E669A6">
        <w:rPr>
          <w:rFonts w:ascii="Arial" w:eastAsia="Calibri" w:hAnsi="Arial" w:cs="Arial"/>
          <w:sz w:val="28"/>
          <w:szCs w:val="28"/>
          <w:lang w:val="es-MX" w:eastAsia="en-US"/>
        </w:rPr>
        <w:t xml:space="preserve"> los artículos reclamados vulneran </w:t>
      </w:r>
      <w:r w:rsidR="000F29CD">
        <w:rPr>
          <w:rFonts w:ascii="Arial" w:eastAsia="Calibri" w:hAnsi="Arial" w:cs="Arial"/>
          <w:sz w:val="28"/>
          <w:szCs w:val="28"/>
          <w:lang w:val="es-MX" w:eastAsia="en-US"/>
        </w:rPr>
        <w:t xml:space="preserve">en su perjuicio </w:t>
      </w:r>
      <w:r w:rsidR="000E20E8">
        <w:rPr>
          <w:rFonts w:ascii="Arial" w:eastAsia="Calibri" w:hAnsi="Arial" w:cs="Arial"/>
          <w:sz w:val="28"/>
          <w:szCs w:val="28"/>
          <w:lang w:val="es-MX" w:eastAsia="en-US"/>
        </w:rPr>
        <w:t>e</w:t>
      </w:r>
      <w:r w:rsidR="000F29CD">
        <w:rPr>
          <w:rFonts w:ascii="Arial" w:eastAsia="Calibri" w:hAnsi="Arial" w:cs="Arial"/>
          <w:sz w:val="28"/>
          <w:szCs w:val="28"/>
          <w:lang w:val="es-MX" w:eastAsia="en-US"/>
        </w:rPr>
        <w:t xml:space="preserve">l derecho fundamental de dignidad humana, </w:t>
      </w:r>
      <w:r w:rsidR="000E20E8">
        <w:rPr>
          <w:rFonts w:ascii="Arial" w:eastAsia="Calibri" w:hAnsi="Arial" w:cs="Arial"/>
          <w:sz w:val="28"/>
          <w:szCs w:val="28"/>
          <w:lang w:val="es-MX" w:eastAsia="en-US"/>
        </w:rPr>
        <w:t>en virtud de que la prohibición del consumo de marihuana</w:t>
      </w:r>
      <w:r>
        <w:rPr>
          <w:rFonts w:ascii="Arial" w:eastAsia="Calibri" w:hAnsi="Arial" w:cs="Arial"/>
          <w:sz w:val="28"/>
          <w:szCs w:val="28"/>
          <w:lang w:val="es-MX" w:eastAsia="en-US"/>
        </w:rPr>
        <w:t>,</w:t>
      </w:r>
      <w:r w:rsidR="000E20E8">
        <w:rPr>
          <w:rFonts w:ascii="Arial" w:eastAsia="Calibri" w:hAnsi="Arial" w:cs="Arial"/>
          <w:sz w:val="28"/>
          <w:szCs w:val="28"/>
          <w:lang w:val="es-MX" w:eastAsia="en-US"/>
        </w:rPr>
        <w:t xml:space="preserve"> para quien de manera consiente</w:t>
      </w:r>
      <w:r>
        <w:rPr>
          <w:rFonts w:ascii="Arial" w:eastAsia="Calibri" w:hAnsi="Arial" w:cs="Arial"/>
          <w:sz w:val="28"/>
          <w:szCs w:val="28"/>
          <w:lang w:val="es-MX" w:eastAsia="en-US"/>
        </w:rPr>
        <w:t>,</w:t>
      </w:r>
      <w:r w:rsidR="000E20E8">
        <w:rPr>
          <w:rFonts w:ascii="Arial" w:eastAsia="Calibri" w:hAnsi="Arial" w:cs="Arial"/>
          <w:sz w:val="28"/>
          <w:szCs w:val="28"/>
          <w:lang w:val="es-MX" w:eastAsia="en-US"/>
        </w:rPr>
        <w:t xml:space="preserve"> decide utilizarla implica, no s</w:t>
      </w:r>
      <w:r w:rsidR="00363382">
        <w:rPr>
          <w:rFonts w:ascii="Arial" w:eastAsia="Calibri" w:hAnsi="Arial" w:cs="Arial"/>
          <w:sz w:val="28"/>
          <w:szCs w:val="28"/>
          <w:lang w:val="es-MX" w:eastAsia="en-US"/>
        </w:rPr>
        <w:t>ó</w:t>
      </w:r>
      <w:r w:rsidR="000E20E8">
        <w:rPr>
          <w:rFonts w:ascii="Arial" w:eastAsia="Calibri" w:hAnsi="Arial" w:cs="Arial"/>
          <w:sz w:val="28"/>
          <w:szCs w:val="28"/>
          <w:lang w:val="es-MX" w:eastAsia="en-US"/>
        </w:rPr>
        <w:t xml:space="preserve">lo proscribir el uso de una substancia particular, sino también la negación y supresión de una conducta que confiere </w:t>
      </w:r>
      <w:r w:rsidR="000F29CD">
        <w:rPr>
          <w:rFonts w:ascii="Arial" w:eastAsia="Calibri" w:hAnsi="Arial" w:cs="Arial"/>
          <w:sz w:val="28"/>
          <w:szCs w:val="28"/>
          <w:lang w:val="es-MX" w:eastAsia="en-US"/>
        </w:rPr>
        <w:t xml:space="preserve">al </w:t>
      </w:r>
      <w:r w:rsidR="000E20E8">
        <w:rPr>
          <w:rFonts w:ascii="Arial" w:eastAsia="Calibri" w:hAnsi="Arial" w:cs="Arial"/>
          <w:sz w:val="28"/>
          <w:szCs w:val="28"/>
          <w:lang w:val="es-MX" w:eastAsia="en-US"/>
        </w:rPr>
        <w:t>individuo una diferencia específica de acuerdo a su singularidad y a sus propios caracteres y acciones</w:t>
      </w:r>
      <w:r>
        <w:rPr>
          <w:rFonts w:ascii="Arial" w:eastAsia="Calibri" w:hAnsi="Arial" w:cs="Arial"/>
          <w:sz w:val="28"/>
          <w:szCs w:val="28"/>
          <w:lang w:val="es-MX" w:eastAsia="en-US"/>
        </w:rPr>
        <w:t>.</w:t>
      </w:r>
      <w:r w:rsidR="002231FC">
        <w:rPr>
          <w:rFonts w:ascii="Arial" w:eastAsia="Calibri" w:hAnsi="Arial" w:cs="Arial"/>
          <w:sz w:val="28"/>
          <w:szCs w:val="28"/>
          <w:lang w:val="es-MX" w:eastAsia="en-US"/>
        </w:rPr>
        <w:t xml:space="preserve"> </w:t>
      </w:r>
      <w:r>
        <w:rPr>
          <w:rFonts w:ascii="Arial" w:eastAsia="Calibri" w:hAnsi="Arial" w:cs="Arial"/>
          <w:sz w:val="28"/>
          <w:szCs w:val="28"/>
          <w:lang w:val="es-MX" w:eastAsia="en-US"/>
        </w:rPr>
        <w:t>E</w:t>
      </w:r>
      <w:r w:rsidR="002231FC">
        <w:rPr>
          <w:rFonts w:ascii="Arial" w:eastAsia="Calibri" w:hAnsi="Arial" w:cs="Arial"/>
          <w:sz w:val="28"/>
          <w:szCs w:val="28"/>
          <w:lang w:val="es-MX" w:eastAsia="en-US"/>
        </w:rPr>
        <w:t>n ese sentido, el respeto a la dignidad humana consiste en permitir a cada cual tomar el control responsable sobre su propia vida</w:t>
      </w:r>
      <w:r>
        <w:rPr>
          <w:rFonts w:ascii="Arial" w:eastAsia="Calibri" w:hAnsi="Arial" w:cs="Arial"/>
          <w:sz w:val="28"/>
          <w:szCs w:val="28"/>
          <w:lang w:val="es-MX" w:eastAsia="en-US"/>
        </w:rPr>
        <w:t>.</w:t>
      </w:r>
    </w:p>
    <w:p w:rsidR="000F29CD" w:rsidRDefault="002C18AE" w:rsidP="00493AD1">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lastRenderedPageBreak/>
        <w:t>II.- Que</w:t>
      </w:r>
      <w:r w:rsidR="002231FC">
        <w:rPr>
          <w:rFonts w:ascii="Arial" w:eastAsia="Calibri" w:hAnsi="Arial" w:cs="Arial"/>
          <w:sz w:val="28"/>
          <w:szCs w:val="28"/>
          <w:lang w:val="es-MX" w:eastAsia="en-US"/>
        </w:rPr>
        <w:t xml:space="preserve"> </w:t>
      </w:r>
      <w:r w:rsidR="000E20E8">
        <w:rPr>
          <w:rFonts w:ascii="Arial" w:eastAsia="Calibri" w:hAnsi="Arial" w:cs="Arial"/>
          <w:sz w:val="28"/>
          <w:szCs w:val="28"/>
          <w:lang w:val="es-MX" w:eastAsia="en-US"/>
        </w:rPr>
        <w:t xml:space="preserve">los numerales impugnados violan el derecho a la </w:t>
      </w:r>
      <w:r w:rsidR="000F29CD">
        <w:rPr>
          <w:rFonts w:ascii="Arial" w:eastAsia="Calibri" w:hAnsi="Arial" w:cs="Arial"/>
          <w:sz w:val="28"/>
          <w:szCs w:val="28"/>
          <w:lang w:val="es-MX" w:eastAsia="en-US"/>
        </w:rPr>
        <w:t xml:space="preserve">salud, en virtud de que </w:t>
      </w:r>
      <w:r w:rsidR="002231FC">
        <w:rPr>
          <w:rFonts w:ascii="Arial" w:eastAsia="Calibri" w:hAnsi="Arial" w:cs="Arial"/>
          <w:sz w:val="28"/>
          <w:szCs w:val="28"/>
          <w:lang w:val="es-MX" w:eastAsia="en-US"/>
        </w:rPr>
        <w:t>el legislador ignora que c</w:t>
      </w:r>
      <w:r w:rsidR="000E20E8">
        <w:rPr>
          <w:rFonts w:ascii="Arial" w:eastAsia="Calibri" w:hAnsi="Arial" w:cs="Arial"/>
          <w:sz w:val="28"/>
          <w:szCs w:val="28"/>
          <w:lang w:val="es-MX" w:eastAsia="en-US"/>
        </w:rPr>
        <w:t>omo titulares del derecho a la salud tienen el derecho y no la obligación de recibir servicios de salud como de no recibirlos, de tener un alto nivel de bienestar físico como de no tenerlo</w:t>
      </w:r>
      <w:r w:rsidR="002231FC">
        <w:rPr>
          <w:rFonts w:ascii="Arial" w:eastAsia="Calibri" w:hAnsi="Arial" w:cs="Arial"/>
          <w:sz w:val="28"/>
          <w:szCs w:val="28"/>
          <w:lang w:val="es-MX" w:eastAsia="en-US"/>
        </w:rPr>
        <w:t xml:space="preserve">, </w:t>
      </w:r>
      <w:r w:rsidR="004743ED">
        <w:rPr>
          <w:rFonts w:ascii="Arial" w:eastAsia="Calibri" w:hAnsi="Arial" w:cs="Arial"/>
          <w:sz w:val="28"/>
          <w:szCs w:val="28"/>
          <w:lang w:val="es-MX" w:eastAsia="en-US"/>
        </w:rPr>
        <w:t xml:space="preserve">pues </w:t>
      </w:r>
      <w:r w:rsidR="004743ED" w:rsidRPr="004743ED">
        <w:rPr>
          <w:rFonts w:ascii="Arial" w:eastAsia="Calibri" w:hAnsi="Arial" w:cs="Arial"/>
          <w:sz w:val="28"/>
          <w:szCs w:val="28"/>
          <w:lang w:val="es-MX" w:eastAsia="en-US"/>
        </w:rPr>
        <w:t>el Estado no puede llevar a cabo acción alguna tendiente a socavar o suprimir las acciones que realice cualquier individuo para individualizarse en sociedad, a menos que exista un interés superior para ello, como sería la existencia de un peligro concreto para terceros o una afectación a los derechos de éstos, en virtud de que todo individuo tiene derecho a elegir, en forma libre y autónoma, su proyecto de vida y la manera en que logrará las metas y objet</w:t>
      </w:r>
      <w:r w:rsidR="004743ED">
        <w:rPr>
          <w:rFonts w:ascii="Arial" w:eastAsia="Calibri" w:hAnsi="Arial" w:cs="Arial"/>
          <w:sz w:val="28"/>
          <w:szCs w:val="28"/>
          <w:lang w:val="es-MX" w:eastAsia="en-US"/>
        </w:rPr>
        <w:t xml:space="preserve">ivos que para él son relevantes; </w:t>
      </w:r>
      <w:r w:rsidR="002231FC">
        <w:rPr>
          <w:rFonts w:ascii="Arial" w:eastAsia="Calibri" w:hAnsi="Arial" w:cs="Arial"/>
          <w:sz w:val="28"/>
          <w:szCs w:val="28"/>
          <w:lang w:val="es-MX" w:eastAsia="en-US"/>
        </w:rPr>
        <w:t xml:space="preserve">de ahí que </w:t>
      </w:r>
      <w:r w:rsidR="00493AD1">
        <w:rPr>
          <w:rFonts w:ascii="Arial" w:eastAsia="Calibri" w:hAnsi="Arial" w:cs="Arial"/>
          <w:sz w:val="28"/>
          <w:szCs w:val="28"/>
          <w:lang w:val="es-MX" w:eastAsia="en-US"/>
        </w:rPr>
        <w:t xml:space="preserve">quien </w:t>
      </w:r>
      <w:r w:rsidR="000F29CD">
        <w:rPr>
          <w:rFonts w:ascii="Arial" w:eastAsia="Calibri" w:hAnsi="Arial" w:cs="Arial"/>
          <w:sz w:val="28"/>
          <w:szCs w:val="28"/>
          <w:lang w:val="es-MX" w:eastAsia="en-US"/>
        </w:rPr>
        <w:t>decide alterar su estado de conciencia, ánimo y comportamiento, mediante el consumo</w:t>
      </w:r>
      <w:r w:rsidR="00493AD1">
        <w:rPr>
          <w:rFonts w:ascii="Arial" w:eastAsia="Calibri" w:hAnsi="Arial" w:cs="Arial"/>
          <w:sz w:val="28"/>
          <w:szCs w:val="28"/>
          <w:lang w:val="es-MX" w:eastAsia="en-US"/>
        </w:rPr>
        <w:t>, en este caso, de marihuana</w:t>
      </w:r>
      <w:r w:rsidR="000F29CD">
        <w:rPr>
          <w:rFonts w:ascii="Arial" w:eastAsia="Calibri" w:hAnsi="Arial" w:cs="Arial"/>
          <w:sz w:val="28"/>
          <w:szCs w:val="28"/>
          <w:lang w:val="es-MX" w:eastAsia="en-US"/>
        </w:rPr>
        <w:t xml:space="preserve">, sin riesgo para la salud de los demás, tiene derecho a hacerlo sin restricción o impedimento alguno por parte del Estado. </w:t>
      </w:r>
    </w:p>
    <w:p w:rsidR="0029054B" w:rsidRDefault="00493AD1" w:rsidP="00493AD1">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En este sentido, respecto al tema de la dignidad humana</w:t>
      </w:r>
      <w:r w:rsidR="00B12CEB">
        <w:rPr>
          <w:rFonts w:ascii="Arial" w:eastAsia="Calibri" w:hAnsi="Arial" w:cs="Arial"/>
          <w:sz w:val="28"/>
          <w:szCs w:val="28"/>
          <w:lang w:val="es-MX" w:eastAsia="en-US"/>
        </w:rPr>
        <w:t>, se procede a dar contestación</w:t>
      </w:r>
      <w:r w:rsidR="00682402">
        <w:rPr>
          <w:rFonts w:ascii="Arial" w:eastAsia="Calibri" w:hAnsi="Arial" w:cs="Arial"/>
          <w:sz w:val="28"/>
          <w:szCs w:val="28"/>
          <w:lang w:val="es-MX" w:eastAsia="en-US"/>
        </w:rPr>
        <w:t xml:space="preserve"> a</w:t>
      </w:r>
      <w:r w:rsidR="00B12CEB">
        <w:rPr>
          <w:rFonts w:ascii="Arial" w:eastAsia="Calibri" w:hAnsi="Arial" w:cs="Arial"/>
          <w:sz w:val="28"/>
          <w:szCs w:val="28"/>
          <w:lang w:val="es-MX" w:eastAsia="en-US"/>
        </w:rPr>
        <w:t xml:space="preserve"> los conceptos de violación esgrimidos por la parte quejosa.</w:t>
      </w:r>
    </w:p>
    <w:p w:rsidR="00FB5E71" w:rsidRDefault="00543D33" w:rsidP="00FB5E71">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R</w:t>
      </w:r>
      <w:r w:rsidR="000C2B99">
        <w:rPr>
          <w:rFonts w:ascii="Arial" w:eastAsia="Calibri" w:hAnsi="Arial" w:cs="Arial"/>
          <w:sz w:val="28"/>
          <w:szCs w:val="28"/>
          <w:lang w:val="es-MX" w:eastAsia="en-US"/>
        </w:rPr>
        <w:t>esulta oportuno recordar que e</w:t>
      </w:r>
      <w:r w:rsidR="00FB5E71">
        <w:rPr>
          <w:rFonts w:ascii="Arial" w:eastAsia="Calibri" w:hAnsi="Arial" w:cs="Arial"/>
          <w:sz w:val="28"/>
          <w:szCs w:val="28"/>
          <w:lang w:val="es-MX" w:eastAsia="en-US"/>
        </w:rPr>
        <w:t xml:space="preserve">ste </w:t>
      </w:r>
      <w:r w:rsidR="000C2B99">
        <w:rPr>
          <w:rFonts w:ascii="Arial" w:eastAsia="Calibri" w:hAnsi="Arial" w:cs="Arial"/>
          <w:sz w:val="28"/>
          <w:szCs w:val="28"/>
          <w:lang w:val="es-MX" w:eastAsia="en-US"/>
        </w:rPr>
        <w:t>juicio</w:t>
      </w:r>
      <w:r w:rsidR="00FB5E71">
        <w:rPr>
          <w:rFonts w:ascii="Arial" w:eastAsia="Calibri" w:hAnsi="Arial" w:cs="Arial"/>
          <w:sz w:val="28"/>
          <w:szCs w:val="28"/>
          <w:lang w:val="es-MX" w:eastAsia="en-US"/>
        </w:rPr>
        <w:t xml:space="preserve"> de amparo fue promovido por</w:t>
      </w:r>
      <w:r>
        <w:rPr>
          <w:rFonts w:ascii="Arial" w:eastAsia="Calibri" w:hAnsi="Arial" w:cs="Arial"/>
          <w:sz w:val="28"/>
          <w:szCs w:val="28"/>
          <w:lang w:val="es-MX" w:eastAsia="en-US"/>
        </w:rPr>
        <w:t xml:space="preserve"> </w:t>
      </w:r>
      <w:r w:rsidR="007F36A9">
        <w:rPr>
          <w:rFonts w:ascii="Arial" w:hAnsi="Arial" w:cs="Arial"/>
          <w:b/>
          <w:color w:val="FF0000"/>
          <w:sz w:val="28"/>
          <w:szCs w:val="28"/>
        </w:rPr>
        <w:t xml:space="preserve">Josefina </w:t>
      </w:r>
      <w:proofErr w:type="spellStart"/>
      <w:r w:rsidR="007F36A9">
        <w:rPr>
          <w:rFonts w:ascii="Arial" w:hAnsi="Arial" w:cs="Arial"/>
          <w:b/>
          <w:color w:val="FF0000"/>
          <w:sz w:val="28"/>
          <w:szCs w:val="28"/>
        </w:rPr>
        <w:t>Ricaño</w:t>
      </w:r>
      <w:proofErr w:type="spellEnd"/>
      <w:r w:rsidR="007F36A9">
        <w:rPr>
          <w:rFonts w:ascii="Arial" w:hAnsi="Arial" w:cs="Arial"/>
          <w:b/>
          <w:color w:val="FF0000"/>
          <w:sz w:val="28"/>
          <w:szCs w:val="28"/>
        </w:rPr>
        <w:t xml:space="preserve"> </w:t>
      </w:r>
      <w:proofErr w:type="spellStart"/>
      <w:r w:rsidR="007F36A9">
        <w:rPr>
          <w:rFonts w:ascii="Arial" w:hAnsi="Arial" w:cs="Arial"/>
          <w:b/>
          <w:color w:val="FF0000"/>
          <w:sz w:val="28"/>
          <w:szCs w:val="28"/>
        </w:rPr>
        <w:t>Bandala</w:t>
      </w:r>
      <w:proofErr w:type="spellEnd"/>
      <w:r w:rsidR="007F36A9">
        <w:rPr>
          <w:rFonts w:ascii="Arial" w:hAnsi="Arial" w:cs="Arial"/>
          <w:sz w:val="28"/>
          <w:szCs w:val="28"/>
        </w:rPr>
        <w:t xml:space="preserve">, </w:t>
      </w:r>
      <w:r w:rsidR="007F36A9">
        <w:rPr>
          <w:rFonts w:ascii="Arial" w:hAnsi="Arial" w:cs="Arial"/>
          <w:b/>
          <w:color w:val="FF0000"/>
          <w:sz w:val="28"/>
          <w:szCs w:val="28"/>
        </w:rPr>
        <w:t>Armando</w:t>
      </w:r>
      <w:r w:rsidR="007F36A9">
        <w:rPr>
          <w:rFonts w:ascii="Arial" w:hAnsi="Arial" w:cs="Arial"/>
          <w:color w:val="FF0000"/>
          <w:sz w:val="28"/>
          <w:szCs w:val="28"/>
        </w:rPr>
        <w:t xml:space="preserve"> </w:t>
      </w:r>
      <w:r w:rsidR="007F36A9">
        <w:rPr>
          <w:rFonts w:ascii="Arial" w:hAnsi="Arial" w:cs="Arial"/>
          <w:b/>
          <w:color w:val="FF0000"/>
          <w:sz w:val="28"/>
          <w:szCs w:val="28"/>
        </w:rPr>
        <w:t>Santacruz</w:t>
      </w:r>
      <w:r w:rsidR="007F36A9">
        <w:rPr>
          <w:rFonts w:ascii="Arial" w:hAnsi="Arial" w:cs="Arial"/>
          <w:color w:val="FF0000"/>
          <w:sz w:val="28"/>
          <w:szCs w:val="28"/>
        </w:rPr>
        <w:t xml:space="preserve"> </w:t>
      </w:r>
      <w:r w:rsidR="007F36A9">
        <w:rPr>
          <w:rFonts w:ascii="Arial" w:hAnsi="Arial" w:cs="Arial"/>
          <w:b/>
          <w:color w:val="FF0000"/>
          <w:sz w:val="28"/>
          <w:szCs w:val="28"/>
        </w:rPr>
        <w:t>González</w:t>
      </w:r>
      <w:r w:rsidR="007F36A9">
        <w:rPr>
          <w:rFonts w:ascii="Arial" w:hAnsi="Arial" w:cs="Arial"/>
          <w:sz w:val="28"/>
          <w:szCs w:val="28"/>
        </w:rPr>
        <w:t xml:space="preserve">, </w:t>
      </w:r>
      <w:r w:rsidR="007F36A9">
        <w:rPr>
          <w:rFonts w:ascii="Arial" w:hAnsi="Arial" w:cs="Arial"/>
          <w:b/>
          <w:color w:val="FF0000"/>
          <w:sz w:val="28"/>
          <w:szCs w:val="28"/>
        </w:rPr>
        <w:t>José</w:t>
      </w:r>
      <w:r w:rsidR="007F36A9">
        <w:rPr>
          <w:rFonts w:ascii="Arial" w:hAnsi="Arial" w:cs="Arial"/>
          <w:color w:val="FF0000"/>
          <w:sz w:val="28"/>
          <w:szCs w:val="28"/>
        </w:rPr>
        <w:t xml:space="preserve"> </w:t>
      </w:r>
      <w:r w:rsidR="007F36A9">
        <w:rPr>
          <w:rFonts w:ascii="Arial" w:hAnsi="Arial" w:cs="Arial"/>
          <w:b/>
          <w:color w:val="FF0000"/>
          <w:sz w:val="28"/>
          <w:szCs w:val="28"/>
        </w:rPr>
        <w:t>Pablo</w:t>
      </w:r>
      <w:r w:rsidR="007F36A9">
        <w:rPr>
          <w:rFonts w:ascii="Arial" w:hAnsi="Arial" w:cs="Arial"/>
          <w:color w:val="FF0000"/>
          <w:sz w:val="28"/>
          <w:szCs w:val="28"/>
        </w:rPr>
        <w:t xml:space="preserve"> </w:t>
      </w:r>
      <w:proofErr w:type="spellStart"/>
      <w:r w:rsidR="007F36A9">
        <w:rPr>
          <w:rFonts w:ascii="Arial" w:hAnsi="Arial" w:cs="Arial"/>
          <w:b/>
          <w:color w:val="FF0000"/>
          <w:sz w:val="28"/>
          <w:szCs w:val="28"/>
        </w:rPr>
        <w:t>Girault</w:t>
      </w:r>
      <w:proofErr w:type="spellEnd"/>
      <w:r w:rsidR="007F36A9">
        <w:rPr>
          <w:rFonts w:ascii="Arial" w:hAnsi="Arial" w:cs="Arial"/>
          <w:color w:val="FF0000"/>
          <w:sz w:val="28"/>
          <w:szCs w:val="28"/>
        </w:rPr>
        <w:t xml:space="preserve"> </w:t>
      </w:r>
      <w:r w:rsidR="007F36A9">
        <w:rPr>
          <w:rFonts w:ascii="Arial" w:hAnsi="Arial" w:cs="Arial"/>
          <w:b/>
          <w:color w:val="FF0000"/>
          <w:sz w:val="28"/>
          <w:szCs w:val="28"/>
        </w:rPr>
        <w:t>Ruíz</w:t>
      </w:r>
      <w:r w:rsidR="007F36A9">
        <w:rPr>
          <w:rFonts w:ascii="Arial" w:hAnsi="Arial" w:cs="Arial"/>
          <w:sz w:val="28"/>
          <w:szCs w:val="28"/>
        </w:rPr>
        <w:t xml:space="preserve"> y </w:t>
      </w:r>
      <w:r w:rsidR="007F36A9">
        <w:rPr>
          <w:rFonts w:ascii="Arial" w:hAnsi="Arial" w:cs="Arial"/>
          <w:b/>
          <w:color w:val="FF0000"/>
          <w:sz w:val="28"/>
          <w:szCs w:val="28"/>
        </w:rPr>
        <w:t>Juan</w:t>
      </w:r>
      <w:r w:rsidR="007F36A9">
        <w:rPr>
          <w:rFonts w:ascii="Arial" w:hAnsi="Arial" w:cs="Arial"/>
          <w:color w:val="FF0000"/>
          <w:sz w:val="28"/>
          <w:szCs w:val="28"/>
        </w:rPr>
        <w:t xml:space="preserve"> </w:t>
      </w:r>
      <w:r w:rsidR="007F36A9">
        <w:rPr>
          <w:rFonts w:ascii="Arial" w:hAnsi="Arial" w:cs="Arial"/>
          <w:b/>
          <w:color w:val="FF0000"/>
          <w:sz w:val="28"/>
          <w:szCs w:val="28"/>
        </w:rPr>
        <w:t>Francisco</w:t>
      </w:r>
      <w:r w:rsidR="007F36A9">
        <w:rPr>
          <w:rFonts w:ascii="Arial" w:hAnsi="Arial" w:cs="Arial"/>
          <w:color w:val="FF0000"/>
          <w:sz w:val="28"/>
          <w:szCs w:val="28"/>
        </w:rPr>
        <w:t xml:space="preserve"> </w:t>
      </w:r>
      <w:r w:rsidR="007F36A9">
        <w:rPr>
          <w:rFonts w:ascii="Arial" w:hAnsi="Arial" w:cs="Arial"/>
          <w:b/>
          <w:color w:val="FF0000"/>
          <w:sz w:val="28"/>
          <w:szCs w:val="28"/>
        </w:rPr>
        <w:t>Torres</w:t>
      </w:r>
      <w:r w:rsidR="007F36A9">
        <w:rPr>
          <w:rFonts w:ascii="Arial" w:hAnsi="Arial" w:cs="Arial"/>
          <w:color w:val="FF0000"/>
          <w:sz w:val="28"/>
          <w:szCs w:val="28"/>
        </w:rPr>
        <w:t xml:space="preserve"> </w:t>
      </w:r>
      <w:r w:rsidR="007F36A9">
        <w:rPr>
          <w:rFonts w:ascii="Arial" w:hAnsi="Arial" w:cs="Arial"/>
          <w:b/>
          <w:color w:val="FF0000"/>
          <w:sz w:val="28"/>
          <w:szCs w:val="28"/>
        </w:rPr>
        <w:t>Landa</w:t>
      </w:r>
      <w:r w:rsidR="007F36A9">
        <w:rPr>
          <w:rFonts w:ascii="Arial" w:hAnsi="Arial" w:cs="Arial"/>
          <w:color w:val="FF0000"/>
          <w:sz w:val="28"/>
          <w:szCs w:val="28"/>
        </w:rPr>
        <w:t xml:space="preserve"> </w:t>
      </w:r>
      <w:proofErr w:type="spellStart"/>
      <w:r w:rsidR="007F36A9">
        <w:rPr>
          <w:rFonts w:ascii="Arial" w:hAnsi="Arial" w:cs="Arial"/>
          <w:b/>
          <w:color w:val="FF0000"/>
          <w:sz w:val="28"/>
          <w:szCs w:val="28"/>
        </w:rPr>
        <w:t>Ruffo</w:t>
      </w:r>
      <w:proofErr w:type="spellEnd"/>
      <w:r>
        <w:rPr>
          <w:rFonts w:ascii="Arial" w:hAnsi="Arial" w:cs="Arial"/>
          <w:b/>
          <w:sz w:val="28"/>
          <w:szCs w:val="28"/>
        </w:rPr>
        <w:t xml:space="preserve">, </w:t>
      </w:r>
      <w:r>
        <w:rPr>
          <w:rFonts w:ascii="Arial" w:hAnsi="Arial" w:cs="Arial"/>
          <w:sz w:val="28"/>
          <w:szCs w:val="28"/>
        </w:rPr>
        <w:t>por derecho propio y por</w:t>
      </w:r>
      <w:r w:rsidR="00FB5E71">
        <w:rPr>
          <w:rFonts w:ascii="Arial" w:eastAsia="Calibri" w:hAnsi="Arial" w:cs="Arial"/>
          <w:sz w:val="28"/>
          <w:szCs w:val="28"/>
          <w:lang w:val="es-MX" w:eastAsia="en-US"/>
        </w:rPr>
        <w:t xml:space="preserve"> </w:t>
      </w:r>
      <w:r w:rsidR="00FB5E71" w:rsidRPr="003135DE">
        <w:rPr>
          <w:rFonts w:ascii="Arial" w:hAnsi="Arial" w:cs="Arial"/>
          <w:sz w:val="28"/>
          <w:szCs w:val="28"/>
        </w:rPr>
        <w:t xml:space="preserve">la </w:t>
      </w:r>
      <w:r w:rsidR="00FB5E71" w:rsidRPr="003135DE">
        <w:rPr>
          <w:rFonts w:ascii="Arial" w:hAnsi="Arial" w:cs="Arial"/>
          <w:b/>
          <w:color w:val="FF0000"/>
          <w:sz w:val="28"/>
          <w:szCs w:val="28"/>
        </w:rPr>
        <w:t>Sociedad Mexicana de Autoconsumo Responsable y Tolerante, Asociación Civil</w:t>
      </w:r>
      <w:r w:rsidR="00FB5E71" w:rsidRPr="005877DB">
        <w:rPr>
          <w:rFonts w:ascii="Arial" w:hAnsi="Arial" w:cs="Arial"/>
          <w:sz w:val="28"/>
          <w:lang w:val="es-MX"/>
        </w:rPr>
        <w:t>,</w:t>
      </w:r>
      <w:r w:rsidR="00FB5E71">
        <w:rPr>
          <w:rFonts w:ascii="Arial" w:hAnsi="Arial" w:cs="Arial"/>
          <w:sz w:val="28"/>
          <w:lang w:val="es-MX"/>
        </w:rPr>
        <w:t xml:space="preserve"> </w:t>
      </w:r>
      <w:r>
        <w:rPr>
          <w:rFonts w:ascii="Arial" w:hAnsi="Arial" w:cs="Arial"/>
          <w:sz w:val="28"/>
          <w:lang w:val="es-MX"/>
        </w:rPr>
        <w:t xml:space="preserve">a través de su representante legal, </w:t>
      </w:r>
      <w:r w:rsidR="00FB5E71">
        <w:rPr>
          <w:rFonts w:ascii="Arial" w:hAnsi="Arial" w:cs="Arial"/>
          <w:sz w:val="28"/>
          <w:lang w:val="es-MX"/>
        </w:rPr>
        <w:t>en ese sentido</w:t>
      </w:r>
      <w:r>
        <w:rPr>
          <w:rFonts w:ascii="Arial" w:hAnsi="Arial" w:cs="Arial"/>
          <w:sz w:val="28"/>
          <w:lang w:val="es-MX"/>
        </w:rPr>
        <w:t>, en primer término</w:t>
      </w:r>
      <w:r w:rsidR="00FB5E71">
        <w:rPr>
          <w:rFonts w:ascii="Arial" w:hAnsi="Arial" w:cs="Arial"/>
          <w:sz w:val="28"/>
          <w:lang w:val="es-MX"/>
        </w:rPr>
        <w:t xml:space="preserve">, </w:t>
      </w:r>
      <w:r>
        <w:rPr>
          <w:rFonts w:ascii="Arial" w:hAnsi="Arial" w:cs="Arial"/>
          <w:sz w:val="28"/>
          <w:lang w:val="es-MX"/>
        </w:rPr>
        <w:t xml:space="preserve">se procede analizar </w:t>
      </w:r>
      <w:r w:rsidR="00FB5E71">
        <w:rPr>
          <w:rFonts w:ascii="Arial" w:eastAsia="Calibri" w:hAnsi="Arial" w:cs="Arial"/>
          <w:sz w:val="28"/>
          <w:szCs w:val="28"/>
          <w:lang w:val="es-MX" w:eastAsia="en-US"/>
        </w:rPr>
        <w:t xml:space="preserve">los </w:t>
      </w:r>
      <w:r w:rsidR="003A6799" w:rsidRPr="003A6799">
        <w:rPr>
          <w:rFonts w:ascii="Arial" w:eastAsia="Calibri" w:hAnsi="Arial" w:cs="Arial"/>
          <w:sz w:val="28"/>
          <w:szCs w:val="28"/>
          <w:lang w:val="es-MX" w:eastAsia="en-US"/>
        </w:rPr>
        <w:t>concepto</w:t>
      </w:r>
      <w:r w:rsidR="00FB5E71">
        <w:rPr>
          <w:rFonts w:ascii="Arial" w:eastAsia="Calibri" w:hAnsi="Arial" w:cs="Arial"/>
          <w:sz w:val="28"/>
          <w:szCs w:val="28"/>
          <w:lang w:val="es-MX" w:eastAsia="en-US"/>
        </w:rPr>
        <w:t>s</w:t>
      </w:r>
      <w:r w:rsidR="003A6799" w:rsidRPr="003A6799">
        <w:rPr>
          <w:rFonts w:ascii="Arial" w:eastAsia="Calibri" w:hAnsi="Arial" w:cs="Arial"/>
          <w:sz w:val="28"/>
          <w:szCs w:val="28"/>
          <w:lang w:val="es-MX" w:eastAsia="en-US"/>
        </w:rPr>
        <w:t xml:space="preserve"> de violación</w:t>
      </w:r>
      <w:r w:rsidR="00FB5E71">
        <w:rPr>
          <w:rFonts w:ascii="Arial" w:eastAsia="Calibri" w:hAnsi="Arial" w:cs="Arial"/>
          <w:sz w:val="28"/>
          <w:szCs w:val="28"/>
          <w:lang w:val="es-MX" w:eastAsia="en-US"/>
        </w:rPr>
        <w:t xml:space="preserve"> esgrimidos</w:t>
      </w:r>
      <w:r>
        <w:rPr>
          <w:rFonts w:ascii="Arial" w:eastAsia="Calibri" w:hAnsi="Arial" w:cs="Arial"/>
          <w:sz w:val="28"/>
          <w:szCs w:val="28"/>
          <w:lang w:val="es-MX" w:eastAsia="en-US"/>
        </w:rPr>
        <w:t xml:space="preserve"> por lo que hace a la peticionaria de garantías citada en último término</w:t>
      </w:r>
      <w:r w:rsidR="00EC3135">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w:t>
      </w:r>
    </w:p>
    <w:p w:rsidR="001964CC" w:rsidRDefault="00493AD1" w:rsidP="00493AD1">
      <w:pPr>
        <w:spacing w:after="120" w:line="360" w:lineRule="auto"/>
        <w:ind w:right="-232" w:firstLine="709"/>
        <w:jc w:val="both"/>
        <w:rPr>
          <w:rFonts w:ascii="Arial" w:eastAsia="Calibri" w:hAnsi="Arial" w:cs="Arial"/>
          <w:sz w:val="28"/>
          <w:szCs w:val="28"/>
          <w:lang w:val="es-MX" w:eastAsia="en-US"/>
        </w:rPr>
      </w:pPr>
      <w:r w:rsidRPr="00493AD1">
        <w:rPr>
          <w:rFonts w:ascii="Arial" w:eastAsia="Calibri" w:hAnsi="Arial" w:cs="Arial"/>
          <w:sz w:val="28"/>
          <w:szCs w:val="28"/>
          <w:lang w:val="es-MX" w:eastAsia="en-US"/>
        </w:rPr>
        <w:t>Como se señaló, el</w:t>
      </w:r>
      <w:r w:rsidR="003A6799" w:rsidRPr="00493AD1">
        <w:rPr>
          <w:rFonts w:ascii="Arial" w:eastAsia="Calibri" w:hAnsi="Arial" w:cs="Arial"/>
          <w:sz w:val="28"/>
          <w:szCs w:val="28"/>
          <w:lang w:val="es-MX" w:eastAsia="en-US"/>
        </w:rPr>
        <w:t xml:space="preserve"> artículo 1o. de </w:t>
      </w:r>
      <w:r w:rsidR="00FB5E71" w:rsidRPr="00493AD1">
        <w:rPr>
          <w:rFonts w:ascii="Arial" w:eastAsia="Calibri" w:hAnsi="Arial" w:cs="Arial"/>
          <w:sz w:val="28"/>
          <w:szCs w:val="28"/>
          <w:lang w:val="es-MX" w:eastAsia="en-US"/>
        </w:rPr>
        <w:t xml:space="preserve">la Constitución Política de los Estados Unidos Mexicanos, </w:t>
      </w:r>
      <w:r w:rsidR="003A6799" w:rsidRPr="00493AD1">
        <w:rPr>
          <w:rFonts w:ascii="Arial" w:eastAsia="Calibri" w:hAnsi="Arial" w:cs="Arial"/>
          <w:sz w:val="28"/>
          <w:szCs w:val="28"/>
          <w:lang w:val="es-MX" w:eastAsia="en-US"/>
        </w:rPr>
        <w:t>establece</w:t>
      </w:r>
      <w:r>
        <w:rPr>
          <w:rFonts w:ascii="Arial" w:eastAsia="Calibri" w:hAnsi="Arial" w:cs="Arial"/>
          <w:sz w:val="28"/>
          <w:szCs w:val="28"/>
          <w:lang w:val="es-MX" w:eastAsia="en-US"/>
        </w:rPr>
        <w:t xml:space="preserve"> </w:t>
      </w:r>
      <w:r w:rsidR="003A6799" w:rsidRPr="003A6799">
        <w:rPr>
          <w:rFonts w:ascii="Arial" w:eastAsia="Calibri" w:hAnsi="Arial" w:cs="Arial"/>
          <w:sz w:val="28"/>
          <w:szCs w:val="28"/>
          <w:lang w:val="es-MX" w:eastAsia="en-US"/>
        </w:rPr>
        <w:t xml:space="preserve">que todas las personas son iguales ante la ley, sin que pueda prevalecer discriminación alguna por razones étnicas o de nacionalidad, género, edad, discapacidades, condición social, condiciones de </w:t>
      </w:r>
      <w:r w:rsidR="003A6799" w:rsidRPr="003A6799">
        <w:rPr>
          <w:rFonts w:ascii="Arial" w:eastAsia="Calibri" w:hAnsi="Arial" w:cs="Arial"/>
          <w:sz w:val="28"/>
          <w:szCs w:val="28"/>
          <w:lang w:val="es-MX" w:eastAsia="en-US"/>
        </w:rPr>
        <w:lastRenderedPageBreak/>
        <w:t>salud, religión, opiniones, preferencias sexuales, estado civil o cualquier otra que atente contra la dignidad humana.</w:t>
      </w:r>
    </w:p>
    <w:p w:rsidR="001964CC" w:rsidRDefault="003A6799" w:rsidP="001964CC">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Así, en el primer párrafo del </w:t>
      </w:r>
      <w:r w:rsidR="001964CC">
        <w:rPr>
          <w:rFonts w:ascii="Arial" w:eastAsia="Calibri" w:hAnsi="Arial" w:cs="Arial"/>
          <w:sz w:val="28"/>
          <w:szCs w:val="28"/>
          <w:lang w:val="es-MX" w:eastAsia="en-US"/>
        </w:rPr>
        <w:t>numeral citado</w:t>
      </w:r>
      <w:r w:rsidRPr="003A6799">
        <w:rPr>
          <w:rFonts w:ascii="Arial" w:eastAsia="Calibri" w:hAnsi="Arial" w:cs="Arial"/>
          <w:sz w:val="28"/>
          <w:szCs w:val="28"/>
          <w:lang w:val="es-MX" w:eastAsia="en-US"/>
        </w:rPr>
        <w:t xml:space="preserve">, el Constituyente Permanente no distinguió entre </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personas</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físicas o morales; e, incluso, es de advertir que modificó el anterior texto del citado párrafo, que, previamente a la reforma publicada en el Diario Oficial de la Federación de diez de junio de dos mil once, establecía:</w:t>
      </w:r>
    </w:p>
    <w:p w:rsidR="001964CC" w:rsidRDefault="001964CC" w:rsidP="001964CC">
      <w:pPr>
        <w:spacing w:after="120" w:line="360" w:lineRule="auto"/>
        <w:ind w:left="708" w:right="618"/>
        <w:jc w:val="both"/>
        <w:rPr>
          <w:rFonts w:ascii="Arial" w:eastAsia="Calibri" w:hAnsi="Arial" w:cs="Arial"/>
          <w:i/>
          <w:sz w:val="28"/>
          <w:szCs w:val="28"/>
          <w:lang w:val="es-MX" w:eastAsia="en-US"/>
        </w:rPr>
      </w:pPr>
      <w:r w:rsidRPr="00493AD1">
        <w:rPr>
          <w:rFonts w:ascii="Arial" w:eastAsia="Calibri" w:hAnsi="Arial" w:cs="Arial"/>
          <w:i/>
          <w:sz w:val="28"/>
          <w:szCs w:val="28"/>
          <w:lang w:val="es-MX" w:eastAsia="en-US"/>
        </w:rPr>
        <w:t>“</w:t>
      </w:r>
      <w:r w:rsidR="003A6799" w:rsidRPr="00493AD1">
        <w:rPr>
          <w:rFonts w:ascii="Arial" w:eastAsia="Calibri" w:hAnsi="Arial" w:cs="Arial"/>
          <w:b/>
          <w:i/>
          <w:sz w:val="28"/>
          <w:szCs w:val="28"/>
          <w:lang w:val="es-MX" w:eastAsia="en-US"/>
        </w:rPr>
        <w:t>Artículo</w:t>
      </w:r>
      <w:r w:rsidR="003A6799" w:rsidRPr="00493AD1">
        <w:rPr>
          <w:rFonts w:ascii="Arial" w:eastAsia="Calibri" w:hAnsi="Arial" w:cs="Arial"/>
          <w:i/>
          <w:sz w:val="28"/>
          <w:szCs w:val="28"/>
          <w:lang w:val="es-MX" w:eastAsia="en-US"/>
        </w:rPr>
        <w:t xml:space="preserve"> </w:t>
      </w:r>
      <w:r w:rsidR="003A6799" w:rsidRPr="00493AD1">
        <w:rPr>
          <w:rFonts w:ascii="Arial" w:eastAsia="Calibri" w:hAnsi="Arial" w:cs="Arial"/>
          <w:b/>
          <w:i/>
          <w:sz w:val="28"/>
          <w:szCs w:val="28"/>
          <w:lang w:val="es-MX" w:eastAsia="en-US"/>
        </w:rPr>
        <w:t>1o</w:t>
      </w:r>
      <w:r w:rsidR="003A6799" w:rsidRPr="00493AD1">
        <w:rPr>
          <w:rFonts w:ascii="Arial" w:eastAsia="Calibri" w:hAnsi="Arial" w:cs="Arial"/>
          <w:i/>
          <w:sz w:val="28"/>
          <w:szCs w:val="28"/>
          <w:lang w:val="es-MX" w:eastAsia="en-US"/>
        </w:rPr>
        <w:t>. En los Estados Unidos Mexicanos todo individuo gozará de las garantías que otorga esta Constitución, las cuales no podrán restringirse ni suspenderse, sino en los casos y con las condiciones que ella misma establece.</w:t>
      </w:r>
      <w:r w:rsidRPr="00493AD1">
        <w:rPr>
          <w:rFonts w:ascii="Arial" w:eastAsia="Calibri" w:hAnsi="Arial" w:cs="Arial"/>
          <w:i/>
          <w:sz w:val="28"/>
          <w:szCs w:val="28"/>
          <w:lang w:val="es-MX" w:eastAsia="en-US"/>
        </w:rPr>
        <w:t>”</w:t>
      </w:r>
    </w:p>
    <w:p w:rsidR="001964CC" w:rsidRDefault="003A6799" w:rsidP="001964CC">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El anterior texto constitucional contemplaba el concepto de </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individuo</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como titular de las </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garantías</w:t>
      </w:r>
      <w:r w:rsidR="001964CC">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previstas en la Constitución; sin embargo, en el proceso legislativo que culminó con la referida reforma constitucional, se señaló al respecto, lo siguiente:</w:t>
      </w:r>
    </w:p>
    <w:p w:rsidR="001964CC" w:rsidRDefault="001964CC"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w:t>
      </w:r>
      <w:r w:rsidR="003A6799" w:rsidRPr="001964CC">
        <w:rPr>
          <w:rFonts w:ascii="Arial" w:eastAsia="Calibri" w:hAnsi="Arial" w:cs="Arial"/>
          <w:i/>
          <w:sz w:val="28"/>
          <w:szCs w:val="28"/>
          <w:lang w:val="es-MX" w:eastAsia="en-US"/>
        </w:rPr>
        <w:t>Cámara de Senadores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Exposición de motivos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México, D.F., a 25 de septiembre de 2008.</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11. Iniciativa de senadora (Grupo Parlamentario del PRD)</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Gaceta No. 259</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Presidente de la Mesa Directiva</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H. Cámara de Senadores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Presente</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 xml:space="preserve">La que suscribe, senadora integrante del Grupo Parlamentario del Partido del Trabajo a la LX Legislatura de la Cámara de Senadores del H. Congreso de la Unión, con fundamento en lo dispuesto por los artículos 71, fracción II, de la Ley </w:t>
      </w:r>
      <w:r w:rsidRPr="001964CC">
        <w:rPr>
          <w:rFonts w:ascii="Arial" w:eastAsia="Calibri" w:hAnsi="Arial" w:cs="Arial"/>
          <w:i/>
          <w:sz w:val="28"/>
          <w:szCs w:val="28"/>
          <w:lang w:val="es-MX" w:eastAsia="en-US"/>
        </w:rPr>
        <w:lastRenderedPageBreak/>
        <w:t>Fundamental y 55, fracción II, del Reglamento para el Gobierno Interior del Congreso General de los Estados Unidos Mexicanos, someto a consideración de esta soberanía la siguiente:</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Iniciativa con proyecto de decreto por el que se reforman y adicionan diversos artículos de la Constitución Política de los Estados Unidos Mexicanos, al tenor de la siguiente:</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Exposición de motivos.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Introducción.</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Las libertades públicas del gobernado en qué consisten los derechos humanos son, en México, objeto de constantes y sistemáticos atropellos por parte del poder público. Esas violaciones se deben, en gran medida, al origen antidemocrático o contrario a los intereses populares de los gobiernos, legales o de facto como el actual, de los últimos tres cuartos de siglo.</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 xml:space="preserve">Sin embargo, ese estado lastimoso de los derechos humanos en nuestro país obedece a otra causa igualmente relevante que la anterior: la deficiencia normativa con la que se regula su reconocimiento y garantía en nuestra Constitución Política; la eficacia y respeto a los derechos humanos debe pasar por su adecuado reconocimiento en nuestro Texto Fundamental. Esta es la finalidad de la iniciativa que ahora presento; la misma mejora y amplía a la que presenté sobre el tema en octubre de 2007 y fue elaborada por organizaciones de la sociedad civil, por académicos y académicas especialistas en el tema de derechos humanos, siendo entregada a la comisión que presido para que tal propuesta fuera retomada como opción en la discusión que del tema </w:t>
      </w:r>
      <w:r w:rsidRPr="001964CC">
        <w:rPr>
          <w:rFonts w:ascii="Arial" w:eastAsia="Calibri" w:hAnsi="Arial" w:cs="Arial"/>
          <w:i/>
          <w:sz w:val="28"/>
          <w:szCs w:val="28"/>
          <w:lang w:val="es-MX" w:eastAsia="en-US"/>
        </w:rPr>
        <w:lastRenderedPageBreak/>
        <w:t>se realizaba en el Congreso de la Unión; ante el fracaso de la llamada reforma del Estado y, en particular, el desdén mostrado hacia el tema en el proceso de ésta última, es que retomo la propuesta con el objetivo de mejorar la ineficaz regulación que existe en la materia para que, a partir de una estructura normativa más completa y garantista, puedan alcanzar los derechos humanos el respeto y observancia que tanto reclama el pueblo de México.</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1. Terminología de las libertades públicas en la Constitución Mexicana.</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2. Reconocimiento de derechos.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La Constitución es el lugar idóneo en el que se debe hacer un reconocimiento explícito del catálogo de derechos humanos de los que gozan las personas y grupos que habitan el territorio de un Estado. De esta manera, los derechos humanos forman parte de la Norma Suprema que rige en ese territorio y ocupan la máxima jerarquía jurídica en el orden jurídico del país. También, por supuesto, es una manera de asegurar, por una parte, que todas las actividades del Estado deben dirigirse a la consecución de los derechos humanos para todos y todas como su objetivo central y, por otra parte, que todas las normas jurídicas secundarias deben estar en plena sintonía con su contenido.</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 xml:space="preserve">Actualmente el artículo primero de la Constitución establece que ‘todos los individuos gozarán de las garantías que otorga la Constitución’. Aunque a través de esta oración la Constitución Mexicana hace un reconocimiento de los derechos humanos, la terminología que emplea para ello resulta limitativa </w:t>
      </w:r>
      <w:r w:rsidRPr="001964CC">
        <w:rPr>
          <w:rFonts w:ascii="Arial" w:eastAsia="Calibri" w:hAnsi="Arial" w:cs="Arial"/>
          <w:i/>
          <w:sz w:val="28"/>
          <w:szCs w:val="28"/>
          <w:lang w:val="es-MX" w:eastAsia="en-US"/>
        </w:rPr>
        <w:lastRenderedPageBreak/>
        <w:t>de los alcances que los derechos humanos pueden llegar a tener en la práctica. Son tres las limitaciones principales: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2) El término ‘individuos’ resulta limitativo, dado que los únicos titulares de derechos son los individuos aislados, excluyendo como titulares de derechos a las personas jurídicas o morales e, incluso, a grupos o colectividades de personas, como pueden ser los pueblos y comunidades indígenas. Por ello, una propuesta del presente documento es sustituir el término individuo por el de ‘persona’, entendiendo que se trata de un término menos limitativo, con una larga tradición jurídica y, además, neutral en cuanto al género.</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Senadores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Dictamen</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México, D.F., a 8 de marzo de 2011.</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Gaceta No. 223</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Dictamen de las Comisiones Unidas de Puntos Constitucionales y de Estudios Legislativos, con opinión de la Comisión de Reforma del Estado, respecto la minuta proyecto de decreto que modifica la denominación del capítulo I del título primero y reforma diversos artículos de la Constitución Política de los Estados Unidos Mexicanos, en materia de derechos humanos.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Honorable Asamblea</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 xml:space="preserve">A las Comisiones Unidas de Puntos Constitucionales y de Estudios Legislativos, con opinión de la Comisión de Reforma del Estado, les fue turnada para su estudio y elaboración del dictamen, la Minuta </w:t>
      </w:r>
      <w:r w:rsidRPr="001964CC">
        <w:rPr>
          <w:rFonts w:ascii="Arial" w:eastAsia="Calibri" w:hAnsi="Arial" w:cs="Arial"/>
          <w:i/>
          <w:sz w:val="28"/>
          <w:szCs w:val="28"/>
          <w:lang w:val="es-MX" w:eastAsia="en-US"/>
        </w:rPr>
        <w:lastRenderedPageBreak/>
        <w:t>Proyecto de Decreto que modifica la denominación del capítulo I y reforma diversos artículos de la Constitución Política de los Estados Unidos Mexicanos, en materia de derechos humanos.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Con fundamento en lo dispuesto por el artículo 72 de la Constitución Política de los Estados Unidos Mexicanos, los artículos 85, 86 y 94 de la Ley Orgánica del Congreso General de los Estados Unidos Mexicanos, así como los artículos 162, 182, 186, 190 y demás relativos del Reglamento del Senado de la República, habiendo analizado el contenido de la citada minuta, se permiten someter a la consideración de los integrantes de esta Honorable Asamblea, el presente dictamen al tenor de las siguientes: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III. Consideraciones</w:t>
      </w:r>
    </w:p>
    <w:p w:rsidR="001964CC" w:rsidRDefault="003A6799" w:rsidP="001964CC">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Como se ha descrito en los antecedentes del presente dictamen, la minuta fue aprobada en la colegisladora con modificaciones, que a continuación se señalan:</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1964CC">
        <w:rPr>
          <w:rFonts w:ascii="Arial" w:eastAsia="Calibri" w:hAnsi="Arial" w:cs="Arial"/>
          <w:i/>
          <w:sz w:val="28"/>
          <w:szCs w:val="28"/>
          <w:lang w:val="es-MX" w:eastAsia="en-US"/>
        </w:rPr>
        <w:t xml:space="preserve">Primera. Respecto al párrafo primero del artículo 1o. constitucional, estas comisiones dictaminadoras </w:t>
      </w:r>
      <w:r w:rsidRPr="00493AD1">
        <w:rPr>
          <w:rFonts w:ascii="Arial" w:eastAsia="Calibri" w:hAnsi="Arial" w:cs="Arial"/>
          <w:b/>
          <w:i/>
          <w:sz w:val="28"/>
          <w:szCs w:val="28"/>
          <w:lang w:val="es-MX" w:eastAsia="en-US"/>
        </w:rPr>
        <w:t>estiman conveniente precisar que la incorporación del término ‘persona’ propuesto desde la cámara de origen es adecuado, entendiendo por tal, a todo ser humano titular de iguales derechos y deberes emanados de su común dignidad</w:t>
      </w:r>
      <w:r w:rsidRPr="001964CC">
        <w:rPr>
          <w:rFonts w:ascii="Arial" w:eastAsia="Calibri" w:hAnsi="Arial" w:cs="Arial"/>
          <w:i/>
          <w:sz w:val="28"/>
          <w:szCs w:val="28"/>
          <w:lang w:val="es-MX" w:eastAsia="en-US"/>
        </w:rPr>
        <w:t xml:space="preserve"> y en los casos en que ello sea aplicable debe ampliarse a las personas jurídicas.</w:t>
      </w:r>
      <w:r w:rsidR="001964CC" w:rsidRPr="001964CC">
        <w:rPr>
          <w:rFonts w:ascii="Arial" w:eastAsia="Calibri" w:hAnsi="Arial" w:cs="Arial"/>
          <w:i/>
          <w:sz w:val="28"/>
          <w:szCs w:val="28"/>
          <w:lang w:val="es-MX" w:eastAsia="en-US"/>
        </w:rPr>
        <w:t>”</w:t>
      </w:r>
    </w:p>
    <w:p w:rsidR="00EE7EA0" w:rsidRDefault="00EC3135" w:rsidP="00EE7EA0">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De lo transcrito</w:t>
      </w:r>
      <w:r w:rsidR="003A6799" w:rsidRPr="003A6799">
        <w:rPr>
          <w:rFonts w:ascii="Arial" w:eastAsia="Calibri" w:hAnsi="Arial" w:cs="Arial"/>
          <w:sz w:val="28"/>
          <w:szCs w:val="28"/>
          <w:lang w:val="es-MX" w:eastAsia="en-US"/>
        </w:rPr>
        <w:t>,</w:t>
      </w:r>
      <w:r>
        <w:rPr>
          <w:rFonts w:ascii="Arial" w:eastAsia="Calibri" w:hAnsi="Arial" w:cs="Arial"/>
          <w:sz w:val="28"/>
          <w:szCs w:val="28"/>
          <w:lang w:val="es-MX" w:eastAsia="en-US"/>
        </w:rPr>
        <w:t xml:space="preserve"> se deduce</w:t>
      </w:r>
      <w:r w:rsidR="003A6799" w:rsidRPr="003A6799">
        <w:rPr>
          <w:rFonts w:ascii="Arial" w:eastAsia="Calibri" w:hAnsi="Arial" w:cs="Arial"/>
          <w:sz w:val="28"/>
          <w:szCs w:val="28"/>
          <w:lang w:val="es-MX" w:eastAsia="en-US"/>
        </w:rPr>
        <w:t xml:space="preserve"> que la intención del Constituyente Permanente de sustituir el concepto de </w:t>
      </w:r>
      <w:r w:rsidR="001964CC">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individuo</w:t>
      </w:r>
      <w:r w:rsidR="001964CC">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por el de </w:t>
      </w:r>
      <w:r w:rsidR="001964CC">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personas</w:t>
      </w:r>
      <w:r w:rsidR="001964CC">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fue dar claridad sobre los sujetos titulares de </w:t>
      </w:r>
      <w:r w:rsidR="003A6799" w:rsidRPr="003A6799">
        <w:rPr>
          <w:rFonts w:ascii="Arial" w:eastAsia="Calibri" w:hAnsi="Arial" w:cs="Arial"/>
          <w:sz w:val="28"/>
          <w:szCs w:val="28"/>
          <w:lang w:val="es-MX" w:eastAsia="en-US"/>
        </w:rPr>
        <w:lastRenderedPageBreak/>
        <w:t xml:space="preserve">los derechos fundamentales tutelados en la Constitución, debiendo comprender tanto a personas físicas, como a jurídicas </w:t>
      </w:r>
      <w:r w:rsidR="003A6799" w:rsidRPr="00EC3135">
        <w:rPr>
          <w:rFonts w:ascii="Arial" w:eastAsia="Calibri" w:hAnsi="Arial" w:cs="Arial"/>
          <w:b/>
          <w:sz w:val="28"/>
          <w:szCs w:val="28"/>
          <w:lang w:val="es-MX" w:eastAsia="en-US"/>
        </w:rPr>
        <w:t>en los casos en que ello sea aplicable</w:t>
      </w:r>
      <w:r w:rsidR="003A6799" w:rsidRPr="003A6799">
        <w:rPr>
          <w:rFonts w:ascii="Arial" w:eastAsia="Calibri" w:hAnsi="Arial" w:cs="Arial"/>
          <w:sz w:val="28"/>
          <w:szCs w:val="28"/>
          <w:lang w:val="es-MX" w:eastAsia="en-US"/>
        </w:rPr>
        <w:t>.</w:t>
      </w:r>
      <w:r w:rsidR="00EE7EA0">
        <w:rPr>
          <w:rFonts w:ascii="Arial" w:eastAsia="Calibri" w:hAnsi="Arial" w:cs="Arial"/>
          <w:sz w:val="28"/>
          <w:szCs w:val="28"/>
          <w:lang w:val="es-MX" w:eastAsia="en-US"/>
        </w:rPr>
        <w:t xml:space="preserve"> </w:t>
      </w:r>
      <w:r w:rsidR="003A6799" w:rsidRPr="003A6799">
        <w:rPr>
          <w:rFonts w:ascii="Arial" w:eastAsia="Calibri" w:hAnsi="Arial" w:cs="Arial"/>
          <w:sz w:val="28"/>
          <w:szCs w:val="28"/>
          <w:lang w:val="es-MX" w:eastAsia="en-US"/>
        </w:rPr>
        <w:t>Acotación que es acorde con la naturaleza jurídica de dichas personas jurídicas o morales y el catálogo de derechos fundamentales previstos en la Constitución Política de los Estados Unidos Mexicanos.</w:t>
      </w:r>
    </w:p>
    <w:p w:rsidR="00EE7EA0" w:rsidRDefault="003A6799" w:rsidP="00EE7EA0">
      <w:pPr>
        <w:spacing w:after="120" w:line="360" w:lineRule="auto"/>
        <w:ind w:right="-232" w:firstLine="709"/>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Así, la persona jurídica, colectiva o moral, como resultado de la asociación de dos o más personas físicas, crea un ente jurídico independiente al de sus integrantes y sí es </w:t>
      </w:r>
      <w:r w:rsidR="00493AD1" w:rsidRPr="003A6799">
        <w:rPr>
          <w:rFonts w:ascii="Arial" w:eastAsia="Calibri" w:hAnsi="Arial" w:cs="Arial"/>
          <w:sz w:val="28"/>
          <w:szCs w:val="28"/>
          <w:lang w:val="es-MX" w:eastAsia="en-US"/>
        </w:rPr>
        <w:t>apta</w:t>
      </w:r>
      <w:r w:rsidRPr="003A6799">
        <w:rPr>
          <w:rFonts w:ascii="Arial" w:eastAsia="Calibri" w:hAnsi="Arial" w:cs="Arial"/>
          <w:sz w:val="28"/>
          <w:szCs w:val="28"/>
          <w:lang w:val="es-MX" w:eastAsia="en-US"/>
        </w:rPr>
        <w:t xml:space="preserve"> de ser titular de diversos derechos y obligaciones, autónomos, al que tienen los seres humanos que la conforman.</w:t>
      </w:r>
    </w:p>
    <w:p w:rsidR="00EE7EA0" w:rsidRDefault="003A6799" w:rsidP="00EE7EA0">
      <w:pPr>
        <w:spacing w:after="120" w:line="360" w:lineRule="auto"/>
        <w:ind w:left="709" w:right="61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El artículo 25 del Código Civil Federal, señala:</w:t>
      </w:r>
    </w:p>
    <w:p w:rsidR="00EE7EA0" w:rsidRDefault="00EE7EA0" w:rsidP="00EE7EA0">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sz w:val="28"/>
          <w:szCs w:val="28"/>
          <w:lang w:val="es-MX" w:eastAsia="en-US"/>
        </w:rPr>
        <w:t>“</w:t>
      </w:r>
      <w:r w:rsidR="003A6799" w:rsidRPr="00EE7EA0">
        <w:rPr>
          <w:rFonts w:ascii="Arial" w:eastAsia="Calibri" w:hAnsi="Arial" w:cs="Arial"/>
          <w:b/>
          <w:i/>
          <w:sz w:val="28"/>
          <w:szCs w:val="28"/>
          <w:lang w:val="es-MX" w:eastAsia="en-US"/>
        </w:rPr>
        <w:t>Artículo</w:t>
      </w:r>
      <w:r w:rsidR="003A6799" w:rsidRPr="00EE7EA0">
        <w:rPr>
          <w:rFonts w:ascii="Arial" w:eastAsia="Calibri" w:hAnsi="Arial" w:cs="Arial"/>
          <w:i/>
          <w:sz w:val="28"/>
          <w:szCs w:val="28"/>
          <w:lang w:val="es-MX" w:eastAsia="en-US"/>
        </w:rPr>
        <w:t xml:space="preserve"> </w:t>
      </w:r>
      <w:r w:rsidR="003A6799" w:rsidRPr="00EE7EA0">
        <w:rPr>
          <w:rFonts w:ascii="Arial" w:eastAsia="Calibri" w:hAnsi="Arial" w:cs="Arial"/>
          <w:b/>
          <w:i/>
          <w:sz w:val="28"/>
          <w:szCs w:val="28"/>
          <w:lang w:val="es-MX" w:eastAsia="en-US"/>
        </w:rPr>
        <w:t>25</w:t>
      </w:r>
      <w:r w:rsidR="003A6799" w:rsidRPr="00EE7EA0">
        <w:rPr>
          <w:rFonts w:ascii="Arial" w:eastAsia="Calibri" w:hAnsi="Arial" w:cs="Arial"/>
          <w:i/>
          <w:sz w:val="28"/>
          <w:szCs w:val="28"/>
          <w:lang w:val="es-MX" w:eastAsia="en-US"/>
        </w:rPr>
        <w:t>. Son personas morales:</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I. La Nación, los Estados y los Municipios;</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II. Las demás corporaciones de carácter público reconocidas por la ley;</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III. Las sociedades civiles o mercantiles;</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IV. Los sindicatos, las asociaciones profesionales y las demás a que se refiere la fracción XVI del artículo 123 de la Constitución Federal;</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V. Las sociedades cooperativas y mutualistas;</w:t>
      </w:r>
    </w:p>
    <w:p w:rsidR="00EE7EA0" w:rsidRDefault="003A6799" w:rsidP="00EE7EA0">
      <w:pPr>
        <w:spacing w:after="120" w:line="360" w:lineRule="auto"/>
        <w:ind w:left="709" w:right="618"/>
        <w:jc w:val="both"/>
        <w:rPr>
          <w:rFonts w:ascii="Arial" w:eastAsia="Calibri" w:hAnsi="Arial" w:cs="Arial"/>
          <w:b/>
          <w:i/>
          <w:sz w:val="28"/>
          <w:szCs w:val="28"/>
          <w:lang w:val="es-MX" w:eastAsia="en-US"/>
        </w:rPr>
      </w:pPr>
      <w:r w:rsidRPr="00EE7EA0">
        <w:rPr>
          <w:rFonts w:ascii="Arial" w:eastAsia="Calibri" w:hAnsi="Arial" w:cs="Arial"/>
          <w:b/>
          <w:i/>
          <w:sz w:val="28"/>
          <w:szCs w:val="28"/>
          <w:lang w:val="es-MX" w:eastAsia="en-US"/>
        </w:rPr>
        <w:t>VI. Las asociaciones distintas de las enumeradas que se propongan fines políticos, científicos, artísticos, de recreo o cualquiera otro fin lícito, siempre que no fueren desconocidas por la ley.</w:t>
      </w:r>
    </w:p>
    <w:p w:rsidR="00EE7EA0" w:rsidRDefault="003A6799" w:rsidP="00EE7EA0">
      <w:pPr>
        <w:spacing w:after="120" w:line="360" w:lineRule="auto"/>
        <w:ind w:left="709" w:right="618"/>
        <w:jc w:val="both"/>
        <w:rPr>
          <w:rFonts w:ascii="Arial" w:eastAsia="Calibri" w:hAnsi="Arial" w:cs="Arial"/>
          <w:i/>
          <w:sz w:val="28"/>
          <w:szCs w:val="28"/>
          <w:lang w:val="es-MX" w:eastAsia="en-US"/>
        </w:rPr>
      </w:pPr>
      <w:r w:rsidRPr="00EE7EA0">
        <w:rPr>
          <w:rFonts w:ascii="Arial" w:eastAsia="Calibri" w:hAnsi="Arial" w:cs="Arial"/>
          <w:i/>
          <w:sz w:val="28"/>
          <w:szCs w:val="28"/>
          <w:lang w:val="es-MX" w:eastAsia="en-US"/>
        </w:rPr>
        <w:t>VII. Las personas morales extranjeras de naturaleza privada, en los términos del artículo 2736.</w:t>
      </w:r>
      <w:r w:rsidR="00EE7EA0">
        <w:rPr>
          <w:rFonts w:ascii="Arial" w:eastAsia="Calibri" w:hAnsi="Arial" w:cs="Arial"/>
          <w:i/>
          <w:sz w:val="28"/>
          <w:szCs w:val="28"/>
          <w:lang w:val="es-MX" w:eastAsia="en-US"/>
        </w:rPr>
        <w:t>”.</w:t>
      </w:r>
    </w:p>
    <w:p w:rsidR="00EE7EA0" w:rsidRDefault="00EE7EA0" w:rsidP="00EE7EA0">
      <w:pPr>
        <w:spacing w:after="120" w:line="360" w:lineRule="auto"/>
        <w:ind w:right="-233" w:firstLine="708"/>
        <w:jc w:val="both"/>
        <w:rPr>
          <w:rFonts w:ascii="Arial" w:eastAsia="Calibri" w:hAnsi="Arial" w:cs="Arial"/>
          <w:sz w:val="28"/>
          <w:szCs w:val="28"/>
          <w:lang w:val="es-MX" w:eastAsia="en-US"/>
        </w:rPr>
      </w:pPr>
      <w:r w:rsidRPr="00EE7EA0">
        <w:rPr>
          <w:rFonts w:ascii="Arial" w:eastAsia="Calibri" w:hAnsi="Arial" w:cs="Arial"/>
          <w:sz w:val="28"/>
          <w:szCs w:val="28"/>
          <w:lang w:val="es-MX" w:eastAsia="en-US"/>
        </w:rPr>
        <w:t xml:space="preserve">En congruencia con lo anterior, </w:t>
      </w:r>
      <w:r>
        <w:rPr>
          <w:rFonts w:ascii="Arial" w:eastAsia="Calibri" w:hAnsi="Arial" w:cs="Arial"/>
          <w:sz w:val="28"/>
          <w:szCs w:val="28"/>
          <w:lang w:val="es-MX" w:eastAsia="en-US"/>
        </w:rPr>
        <w:t>el</w:t>
      </w:r>
      <w:r w:rsidR="003A6799" w:rsidRPr="00EE7EA0">
        <w:rPr>
          <w:rFonts w:ascii="Arial" w:eastAsia="Calibri" w:hAnsi="Arial" w:cs="Arial"/>
          <w:sz w:val="28"/>
          <w:szCs w:val="28"/>
          <w:lang w:val="es-MX" w:eastAsia="en-US"/>
        </w:rPr>
        <w:t xml:space="preserve"> artículo </w:t>
      </w:r>
      <w:r>
        <w:rPr>
          <w:rFonts w:ascii="Arial" w:eastAsia="Calibri" w:hAnsi="Arial" w:cs="Arial"/>
          <w:sz w:val="28"/>
          <w:szCs w:val="28"/>
          <w:lang w:val="es-MX" w:eastAsia="en-US"/>
        </w:rPr>
        <w:t>6</w:t>
      </w:r>
      <w:r w:rsidR="003A6799" w:rsidRPr="00EE7EA0">
        <w:rPr>
          <w:rFonts w:ascii="Arial" w:eastAsia="Calibri" w:hAnsi="Arial" w:cs="Arial"/>
          <w:sz w:val="28"/>
          <w:szCs w:val="28"/>
          <w:lang w:val="es-MX" w:eastAsia="en-US"/>
        </w:rPr>
        <w:t xml:space="preserve"> de la Ley de Amparo establece:</w:t>
      </w:r>
    </w:p>
    <w:p w:rsidR="00EE7EA0" w:rsidRPr="00EE7EA0" w:rsidRDefault="00EE7EA0" w:rsidP="00EE7EA0">
      <w:pPr>
        <w:spacing w:after="120" w:line="360" w:lineRule="auto"/>
        <w:ind w:left="709" w:right="618"/>
        <w:jc w:val="both"/>
        <w:rPr>
          <w:rFonts w:ascii="Arial" w:hAnsi="Arial" w:cs="Arial"/>
          <w:i/>
          <w:sz w:val="28"/>
          <w:szCs w:val="28"/>
          <w:lang w:val="es-MX"/>
        </w:rPr>
      </w:pPr>
      <w:r w:rsidRPr="00EE7EA0">
        <w:rPr>
          <w:rFonts w:ascii="Arial" w:hAnsi="Arial" w:cs="Arial"/>
          <w:i/>
          <w:sz w:val="28"/>
          <w:szCs w:val="28"/>
        </w:rPr>
        <w:t>“</w:t>
      </w:r>
      <w:r>
        <w:rPr>
          <w:rFonts w:ascii="Arial" w:hAnsi="Arial" w:cs="Arial"/>
          <w:b/>
          <w:i/>
          <w:sz w:val="28"/>
          <w:szCs w:val="28"/>
        </w:rPr>
        <w:t xml:space="preserve">Artículo </w:t>
      </w:r>
      <w:r w:rsidRPr="00EE7EA0">
        <w:rPr>
          <w:rFonts w:ascii="Arial" w:hAnsi="Arial" w:cs="Arial"/>
          <w:b/>
          <w:i/>
          <w:sz w:val="28"/>
          <w:szCs w:val="28"/>
          <w:lang w:val="es-MX"/>
        </w:rPr>
        <w:t>6o.</w:t>
      </w:r>
      <w:r w:rsidRPr="00EE7EA0">
        <w:rPr>
          <w:rFonts w:ascii="Arial" w:hAnsi="Arial" w:cs="Arial"/>
          <w:i/>
          <w:sz w:val="28"/>
          <w:szCs w:val="28"/>
          <w:lang w:val="es-MX"/>
        </w:rPr>
        <w:t xml:space="preserve"> El juicio de amparo puede promoverse por la persona física o moral a quien afecte la norma general o el acto reclamado en términos de la </w:t>
      </w:r>
      <w:r w:rsidRPr="00EE7EA0">
        <w:rPr>
          <w:rFonts w:ascii="Arial" w:hAnsi="Arial" w:cs="Arial"/>
          <w:i/>
          <w:sz w:val="28"/>
          <w:szCs w:val="28"/>
          <w:lang w:val="es-MX"/>
        </w:rPr>
        <w:lastRenderedPageBreak/>
        <w:t xml:space="preserve">fracción I del artículo 5o. de esta Ley. El quejoso podrá hacerlo por sí, </w:t>
      </w:r>
      <w:r w:rsidRPr="00EE7EA0">
        <w:rPr>
          <w:rFonts w:ascii="Arial" w:hAnsi="Arial" w:cs="Arial"/>
          <w:b/>
          <w:i/>
          <w:sz w:val="28"/>
          <w:szCs w:val="28"/>
          <w:u w:val="single"/>
          <w:lang w:val="es-MX"/>
        </w:rPr>
        <w:t>por su representante legal o por su apoderado</w:t>
      </w:r>
      <w:r w:rsidRPr="00EE7EA0">
        <w:rPr>
          <w:rFonts w:ascii="Arial" w:hAnsi="Arial" w:cs="Arial"/>
          <w:i/>
          <w:sz w:val="28"/>
          <w:szCs w:val="28"/>
          <w:lang w:val="es-MX"/>
        </w:rPr>
        <w:t>, o por cualquier persona en los casos previstos en  esta Ley.</w:t>
      </w:r>
    </w:p>
    <w:p w:rsidR="00EE7EA0" w:rsidRPr="00EE7EA0" w:rsidRDefault="00EE7EA0" w:rsidP="00EE7EA0">
      <w:pPr>
        <w:tabs>
          <w:tab w:val="left" w:pos="709"/>
        </w:tabs>
        <w:spacing w:after="120" w:line="360" w:lineRule="auto"/>
        <w:ind w:left="851" w:right="618"/>
        <w:jc w:val="both"/>
        <w:rPr>
          <w:rFonts w:ascii="Arial" w:hAnsi="Arial" w:cs="Arial"/>
          <w:i/>
          <w:sz w:val="28"/>
          <w:szCs w:val="28"/>
          <w:lang w:val="es-MX"/>
        </w:rPr>
      </w:pPr>
      <w:r w:rsidRPr="00EE7EA0">
        <w:rPr>
          <w:rFonts w:ascii="Arial" w:hAnsi="Arial" w:cs="Arial"/>
          <w:i/>
          <w:sz w:val="28"/>
          <w:szCs w:val="28"/>
          <w:lang w:val="es-MX"/>
        </w:rPr>
        <w:t>(…)”</w:t>
      </w:r>
    </w:p>
    <w:p w:rsidR="003727F0" w:rsidRDefault="003A6799" w:rsidP="003727F0">
      <w:pPr>
        <w:spacing w:after="120" w:line="360" w:lineRule="auto"/>
        <w:ind w:right="-233" w:firstLine="709"/>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Precepto que evidencia la posibilidad de que las personas morales puedan ocurrir al juicio de amparo, a través de sus representantes, alegando violaciones a los derechos previstos en la Constitución Política de los Estados Unidos Mexicanos</w:t>
      </w:r>
      <w:r w:rsidR="003727F0">
        <w:rPr>
          <w:rFonts w:ascii="Arial" w:eastAsia="Calibri" w:hAnsi="Arial" w:cs="Arial"/>
          <w:sz w:val="28"/>
          <w:szCs w:val="28"/>
          <w:lang w:val="es-MX" w:eastAsia="en-US"/>
        </w:rPr>
        <w:t xml:space="preserve">, no obstante lo anterior, </w:t>
      </w:r>
      <w:r w:rsidRPr="003A6799">
        <w:rPr>
          <w:rFonts w:ascii="Arial" w:eastAsia="Calibri" w:hAnsi="Arial" w:cs="Arial"/>
          <w:sz w:val="28"/>
          <w:szCs w:val="28"/>
          <w:lang w:val="es-MX" w:eastAsia="en-US"/>
        </w:rPr>
        <w:t>debe distinguirse entre los derechos fundamentales reconocidos en la Constitución que pueden ser invocados en general por cualquier persona (física o moral), y aquellos que por su naturaleza se encuentran reservados al ejercicio de los seres humanos (no a personas morales).</w:t>
      </w:r>
    </w:p>
    <w:p w:rsidR="003727F0" w:rsidRDefault="003A6799" w:rsidP="003727F0">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Así, por ejemplo, los dos tipos de personas pueden invocar el derecho fundamental al debido proceso, previsto en el artículo 14 de la Constitución Política de los Estados Unidos Mexicanos, ya que ambos pueden ser sujetos de un acto privativo que, por regla general, requiere de un juicio previo.</w:t>
      </w:r>
    </w:p>
    <w:p w:rsidR="003727F0" w:rsidRDefault="003A6799" w:rsidP="003727F0">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Sin embargo, por su naturaleza de ente abstracto y ficción jurídica, una persona moral no puede gozar </w:t>
      </w:r>
      <w:r w:rsidR="003727F0">
        <w:rPr>
          <w:rFonts w:ascii="Arial" w:eastAsia="Calibri" w:hAnsi="Arial" w:cs="Arial"/>
          <w:sz w:val="28"/>
          <w:szCs w:val="28"/>
          <w:lang w:val="es-MX" w:eastAsia="en-US"/>
        </w:rPr>
        <w:t>“</w:t>
      </w:r>
      <w:r w:rsidRPr="003A6799">
        <w:rPr>
          <w:rFonts w:ascii="Arial" w:eastAsia="Calibri" w:hAnsi="Arial" w:cs="Arial"/>
          <w:sz w:val="28"/>
          <w:szCs w:val="28"/>
          <w:lang w:val="es-MX" w:eastAsia="en-US"/>
        </w:rPr>
        <w:t>De los derechos de toda persona imputada</w:t>
      </w:r>
      <w:r w:rsidR="003727F0">
        <w:rPr>
          <w:rFonts w:ascii="Arial" w:eastAsia="Calibri" w:hAnsi="Arial" w:cs="Arial"/>
          <w:sz w:val="28"/>
          <w:szCs w:val="28"/>
          <w:lang w:val="es-MX" w:eastAsia="en-US"/>
        </w:rPr>
        <w:t>”</w:t>
      </w:r>
      <w:r w:rsidRPr="003A6799">
        <w:rPr>
          <w:rFonts w:ascii="Arial" w:eastAsia="Calibri" w:hAnsi="Arial" w:cs="Arial"/>
          <w:sz w:val="28"/>
          <w:szCs w:val="28"/>
          <w:lang w:val="es-MX" w:eastAsia="en-US"/>
        </w:rPr>
        <w:t>, previstos en el apartado B del artículo 20 de la Constitución Política de los Estados Unidos Mexicanos, ya que penalmente sólo pueden ser responsables de la comisión de un delito los seres humanos que en su caso conformen a esa persona jurídica (sin perjuicio de lo previsto en el artículo 11 del Código Penal Federal</w:t>
      </w:r>
      <w:r w:rsidR="00D74162">
        <w:rPr>
          <w:rFonts w:ascii="Arial" w:eastAsia="Calibri" w:hAnsi="Arial" w:cs="Arial"/>
          <w:sz w:val="28"/>
          <w:szCs w:val="28"/>
          <w:lang w:val="es-MX" w:eastAsia="en-US"/>
        </w:rPr>
        <w:t>, que establece que en casos exclusivamente especificados por la ley, el juez podrá decretar la suspensión o disolución de la agrupación cuando se estime necesario para la seguridad pública</w:t>
      </w:r>
      <w:r w:rsidRPr="003A6799">
        <w:rPr>
          <w:rFonts w:ascii="Arial" w:eastAsia="Calibri" w:hAnsi="Arial" w:cs="Arial"/>
          <w:sz w:val="28"/>
          <w:szCs w:val="28"/>
          <w:lang w:val="es-MX" w:eastAsia="en-US"/>
        </w:rPr>
        <w:t xml:space="preserve">); pues, incluso, no se podría privar de </w:t>
      </w:r>
      <w:r w:rsidR="00D74162">
        <w:rPr>
          <w:rFonts w:ascii="Arial" w:eastAsia="Calibri" w:hAnsi="Arial" w:cs="Arial"/>
          <w:sz w:val="28"/>
          <w:szCs w:val="28"/>
          <w:lang w:val="es-MX" w:eastAsia="en-US"/>
        </w:rPr>
        <w:t>la</w:t>
      </w:r>
      <w:r w:rsidRPr="003A6799">
        <w:rPr>
          <w:rFonts w:ascii="Arial" w:eastAsia="Calibri" w:hAnsi="Arial" w:cs="Arial"/>
          <w:sz w:val="28"/>
          <w:szCs w:val="28"/>
          <w:lang w:val="es-MX" w:eastAsia="en-US"/>
        </w:rPr>
        <w:t xml:space="preserve"> </w:t>
      </w:r>
      <w:r w:rsidR="003727F0">
        <w:rPr>
          <w:rFonts w:ascii="Arial" w:eastAsia="Calibri" w:hAnsi="Arial" w:cs="Arial"/>
          <w:sz w:val="28"/>
          <w:szCs w:val="28"/>
          <w:lang w:val="es-MX" w:eastAsia="en-US"/>
        </w:rPr>
        <w:t>“</w:t>
      </w:r>
      <w:r w:rsidRPr="003A6799">
        <w:rPr>
          <w:rFonts w:ascii="Arial" w:eastAsia="Calibri" w:hAnsi="Arial" w:cs="Arial"/>
          <w:sz w:val="28"/>
          <w:szCs w:val="28"/>
          <w:lang w:val="es-MX" w:eastAsia="en-US"/>
        </w:rPr>
        <w:t>libertad</w:t>
      </w:r>
      <w:r w:rsidR="003727F0">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a dicho ente abstracto.</w:t>
      </w:r>
    </w:p>
    <w:p w:rsidR="003727F0" w:rsidRDefault="003A6799" w:rsidP="003727F0">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Lo mismo ocurre con lo alegado en </w:t>
      </w:r>
      <w:r w:rsidR="003727F0">
        <w:rPr>
          <w:rFonts w:ascii="Arial" w:eastAsia="Calibri" w:hAnsi="Arial" w:cs="Arial"/>
          <w:sz w:val="28"/>
          <w:szCs w:val="28"/>
          <w:lang w:val="es-MX" w:eastAsia="en-US"/>
        </w:rPr>
        <w:t xml:space="preserve">los </w:t>
      </w:r>
      <w:r w:rsidRPr="003A6799">
        <w:rPr>
          <w:rFonts w:ascii="Arial" w:eastAsia="Calibri" w:hAnsi="Arial" w:cs="Arial"/>
          <w:sz w:val="28"/>
          <w:szCs w:val="28"/>
          <w:lang w:val="es-MX" w:eastAsia="en-US"/>
        </w:rPr>
        <w:t>concepto</w:t>
      </w:r>
      <w:r w:rsidR="003727F0">
        <w:rPr>
          <w:rFonts w:ascii="Arial" w:eastAsia="Calibri" w:hAnsi="Arial" w:cs="Arial"/>
          <w:sz w:val="28"/>
          <w:szCs w:val="28"/>
          <w:lang w:val="es-MX" w:eastAsia="en-US"/>
        </w:rPr>
        <w:t>s</w:t>
      </w:r>
      <w:r w:rsidRPr="003A6799">
        <w:rPr>
          <w:rFonts w:ascii="Arial" w:eastAsia="Calibri" w:hAnsi="Arial" w:cs="Arial"/>
          <w:sz w:val="28"/>
          <w:szCs w:val="28"/>
          <w:lang w:val="es-MX" w:eastAsia="en-US"/>
        </w:rPr>
        <w:t xml:space="preserve"> de violación que se estudia</w:t>
      </w:r>
      <w:r w:rsidR="003727F0">
        <w:rPr>
          <w:rFonts w:ascii="Arial" w:eastAsia="Calibri" w:hAnsi="Arial" w:cs="Arial"/>
          <w:sz w:val="28"/>
          <w:szCs w:val="28"/>
          <w:lang w:val="es-MX" w:eastAsia="en-US"/>
        </w:rPr>
        <w:t>n</w:t>
      </w:r>
      <w:r w:rsidRPr="003A6799">
        <w:rPr>
          <w:rFonts w:ascii="Arial" w:eastAsia="Calibri" w:hAnsi="Arial" w:cs="Arial"/>
          <w:sz w:val="28"/>
          <w:szCs w:val="28"/>
          <w:lang w:val="es-MX" w:eastAsia="en-US"/>
        </w:rPr>
        <w:t xml:space="preserve">, ya que la Constitución Federal, junto </w:t>
      </w:r>
      <w:r w:rsidRPr="003A6799">
        <w:rPr>
          <w:rFonts w:ascii="Arial" w:eastAsia="Calibri" w:hAnsi="Arial" w:cs="Arial"/>
          <w:sz w:val="28"/>
          <w:szCs w:val="28"/>
          <w:lang w:val="es-MX" w:eastAsia="en-US"/>
        </w:rPr>
        <w:lastRenderedPageBreak/>
        <w:t>con los instrumentos internacionales en materia de derechos humanos suscritos por México, reconocen el valor superior de la dignidad humana</w:t>
      </w:r>
      <w:r w:rsidR="003727F0">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es decir, que en el ser humano hay una dignidad que debe ser respetada en todo caso, constituyéndose como un derecho absolutamente fundamental, base y condición de todos los demás, el derecho a ser reconocido y a vivir en y con la dignidad de la persona humana, y del cual se desprenden todos los demás derechos, en cuanto son necesarios para que los individuos desarrollen integralmente su personalidad, dentro de los que se encuentran, entre otros, el derecho a la vida, a la integridad física y psíquica, al honor, a la privacidad, al nombre, a la propia imagen, al libre desarrollo de la personalidad, al estado civil y el propio derecho a la dignidad personal.</w:t>
      </w:r>
    </w:p>
    <w:p w:rsidR="003727F0" w:rsidRDefault="003727F0" w:rsidP="003727F0">
      <w:pPr>
        <w:spacing w:after="120" w:line="360" w:lineRule="auto"/>
        <w:ind w:right="-233"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Sirve de apoyo a lo anterior, la tesis aislada cuyos datos de localización, rubro y texto son:</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Novena Época</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Instancia: Pleno</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Fuente: Semanario Judicial de la Federación y su Gaceta</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Tomo XXX, Diciembre de 2009</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Materia(s): Constitucional</w:t>
      </w:r>
    </w:p>
    <w:p w:rsidR="003727F0" w:rsidRPr="003727F0" w:rsidRDefault="003727F0" w:rsidP="003727F0">
      <w:pPr>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Tesis: P. LXV/2009</w:t>
      </w:r>
    </w:p>
    <w:p w:rsidR="003727F0" w:rsidRDefault="003727F0" w:rsidP="003727F0">
      <w:pPr>
        <w:spacing w:after="120" w:line="360" w:lineRule="auto"/>
        <w:ind w:left="709"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Página:     8</w:t>
      </w:r>
    </w:p>
    <w:p w:rsidR="003727F0" w:rsidRPr="003727F0" w:rsidRDefault="003727F0" w:rsidP="003727F0">
      <w:pPr>
        <w:spacing w:after="120" w:line="360" w:lineRule="auto"/>
        <w:ind w:left="708" w:right="618"/>
        <w:jc w:val="both"/>
        <w:rPr>
          <w:rFonts w:ascii="Arial" w:eastAsia="Calibri" w:hAnsi="Arial" w:cs="Arial"/>
          <w:i/>
          <w:sz w:val="28"/>
          <w:szCs w:val="28"/>
          <w:lang w:eastAsia="en-US"/>
        </w:rPr>
      </w:pPr>
      <w:r w:rsidRPr="003727F0">
        <w:rPr>
          <w:rFonts w:ascii="Arial" w:eastAsia="Calibri" w:hAnsi="Arial" w:cs="Arial"/>
          <w:i/>
          <w:sz w:val="28"/>
          <w:szCs w:val="28"/>
          <w:lang w:eastAsia="en-US"/>
        </w:rPr>
        <w:t>“</w:t>
      </w:r>
      <w:r w:rsidRPr="003727F0">
        <w:rPr>
          <w:rFonts w:ascii="Arial" w:eastAsia="Calibri" w:hAnsi="Arial" w:cs="Arial"/>
          <w:b/>
          <w:i/>
          <w:sz w:val="28"/>
          <w:szCs w:val="28"/>
          <w:lang w:eastAsia="en-US"/>
        </w:rPr>
        <w:t>DIGNIDAD HUMANA. EL ORDEN JURÍDICO MEXICANO LA RECONOCE COMO CONDICIÓN Y BASE DE LOS DEMÁS DERECHOS FUNDAMENTALES</w:t>
      </w:r>
      <w:r w:rsidRPr="003727F0">
        <w:rPr>
          <w:rFonts w:ascii="Arial" w:eastAsia="Calibri" w:hAnsi="Arial" w:cs="Arial"/>
          <w:i/>
          <w:sz w:val="28"/>
          <w:szCs w:val="28"/>
          <w:lang w:eastAsia="en-US"/>
        </w:rPr>
        <w:t xml:space="preserve">. El artículo 1o. de la Constitución Política de los Estados Unidos Mexicanos establece que todas las personas son iguales ante la ley, sin que pueda prevalecer discriminación alguna por razones étnicas o de nacionalidad, raza, sexo, religión o cualquier otra condición o circunstancia personal o social que atente contra la dignidad humana y que, junto con los instrumentos internacionales en materia de derechos humanos suscritos por México, reconocen el valor </w:t>
      </w:r>
      <w:r w:rsidRPr="003727F0">
        <w:rPr>
          <w:rFonts w:ascii="Arial" w:eastAsia="Calibri" w:hAnsi="Arial" w:cs="Arial"/>
          <w:i/>
          <w:sz w:val="28"/>
          <w:szCs w:val="28"/>
          <w:lang w:eastAsia="en-US"/>
        </w:rPr>
        <w:lastRenderedPageBreak/>
        <w:t>superior de la dignidad humana, es decir, que en el ser humano hay una dignidad que debe ser respetada en todo caso, constituyéndose como un derecho absolutamente fundamental, base y condición de todos los demás, el derecho a ser reconocido y a vivir en y con la dignidad de la persona humana, y del cual se desprenden todos los demás derechos, en cuanto son necesarios para que los individuos desarrollen integralmente su personalidad, dentro de los que se encuentran, entre otros, el derecho a la vida, a la integridad física y psíquica, al honor, a la privacidad, al nombre, a la propia imagen, al libre desarrollo de la personalidad, al estado civil y el propio derecho a la dignidad personal. Además, aun cuando estos derechos personalísimos no se enuncian expresamente en la Constitución General de la República, están implícitos en los tratados internacionales suscritos por México y, en todo caso, deben entenderse como derechos derivados del reconocimiento al derecho a la dignidad humana, pues sólo a través de su pleno respeto podrá hablarse de un ser humano en toda su dignidad.</w:t>
      </w:r>
      <w:r>
        <w:rPr>
          <w:rFonts w:ascii="Arial" w:eastAsia="Calibri" w:hAnsi="Arial" w:cs="Arial"/>
          <w:i/>
          <w:sz w:val="28"/>
          <w:szCs w:val="28"/>
          <w:lang w:eastAsia="en-US"/>
        </w:rPr>
        <w:t>”.</w:t>
      </w:r>
    </w:p>
    <w:p w:rsidR="003A6799" w:rsidRPr="003A6799" w:rsidRDefault="00600D68" w:rsidP="003727F0">
      <w:pPr>
        <w:spacing w:after="120" w:line="360" w:lineRule="auto"/>
        <w:ind w:right="-233" w:firstLine="709"/>
        <w:jc w:val="both"/>
        <w:rPr>
          <w:rFonts w:ascii="Arial" w:eastAsia="Calibri" w:hAnsi="Arial" w:cs="Arial"/>
          <w:sz w:val="28"/>
          <w:szCs w:val="28"/>
          <w:lang w:val="es-MX" w:eastAsia="en-US"/>
        </w:rPr>
      </w:pPr>
      <w:r w:rsidRPr="00600D68">
        <w:rPr>
          <w:rStyle w:val="labesdetalle1"/>
          <w:rFonts w:ascii="Arial" w:hAnsi="Arial" w:cs="Arial"/>
          <w:sz w:val="28"/>
          <w:szCs w:val="28"/>
        </w:rPr>
        <w:t>Criterio que derivó del juicio de amparo directo 6/2008, resuelto el seis de enero de dos mil nueve, por el Pleno de la Suprema Corte de Justicia de la Nación, en cuya ejecutoria</w:t>
      </w:r>
      <w:r w:rsidR="003727F0" w:rsidRPr="00600D68">
        <w:rPr>
          <w:rFonts w:ascii="Arial" w:eastAsia="Calibri" w:hAnsi="Arial" w:cs="Arial"/>
          <w:sz w:val="28"/>
          <w:szCs w:val="28"/>
          <w:lang w:val="es-MX" w:eastAsia="en-US"/>
        </w:rPr>
        <w:t>,</w:t>
      </w:r>
      <w:r w:rsidR="003727F0">
        <w:rPr>
          <w:rFonts w:ascii="Arial" w:eastAsia="Calibri" w:hAnsi="Arial" w:cs="Arial"/>
          <w:sz w:val="28"/>
          <w:szCs w:val="28"/>
          <w:lang w:val="es-MX" w:eastAsia="en-US"/>
        </w:rPr>
        <w:t xml:space="preserve"> destaca lo siguiente:  </w:t>
      </w:r>
    </w:p>
    <w:p w:rsidR="003727F0" w:rsidRPr="003727F0" w:rsidRDefault="003727F0"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w:t>
      </w:r>
      <w:r w:rsidR="003A6799" w:rsidRPr="003727F0">
        <w:rPr>
          <w:rFonts w:ascii="Arial" w:eastAsia="Calibri" w:hAnsi="Arial" w:cs="Arial"/>
          <w:i/>
          <w:sz w:val="28"/>
          <w:szCs w:val="28"/>
          <w:lang w:val="es-MX" w:eastAsia="en-US"/>
        </w:rPr>
        <w:t>que nuestro orden fundamental prohíbe cualquier tipo de discriminación, entre otras, por razón de sexo o cualquier otra, que atente contra la dignidad humana.</w:t>
      </w:r>
    </w:p>
    <w:p w:rsidR="003727F0" w:rsidRPr="003727F0" w:rsidRDefault="003A6799"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 xml:space="preserve">Asimismo, los documentos internacionales que, sobre derechos humanos, ha suscrito nuestro país, reconocen, entre otros derechos, que toda persona </w:t>
      </w:r>
      <w:r w:rsidRPr="003727F0">
        <w:rPr>
          <w:rFonts w:ascii="Arial" w:eastAsia="Calibri" w:hAnsi="Arial" w:cs="Arial"/>
          <w:i/>
          <w:sz w:val="28"/>
          <w:szCs w:val="28"/>
          <w:lang w:val="es-MX" w:eastAsia="en-US"/>
        </w:rPr>
        <w:lastRenderedPageBreak/>
        <w:t xml:space="preserve">humana tiene derecho a la libertad, a la igualdad, a la no discriminación, entre otros, por razón de sexo, al reconocimiento de su personalidad jurídica y que nadie podrá ser objeto de injerencias arbitrarias en su vida privada, teniendo el derecho a la protección de la ley contra tales injerencias o ataques. </w:t>
      </w:r>
    </w:p>
    <w:p w:rsidR="003727F0" w:rsidRPr="003727F0" w:rsidRDefault="003A6799"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Así, se reconoce una superioridad de la dignidad humana, prohibiéndose cualquier conducta que la violente.</w:t>
      </w:r>
    </w:p>
    <w:p w:rsidR="003727F0" w:rsidRPr="003727F0" w:rsidRDefault="003A6799"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La doctrina jurídica ha sentado que la dignidad del hombre es inherente a su esencia, a su ser. Se trata del reconocimiento de que en el ser humano, hay una dignidad que debe ser respetada en todo caso, pues ‘se trata del derecho a ser considerado como ser humano, como persona, es decir, como ser de eminente dignidad’.</w:t>
      </w:r>
    </w:p>
    <w:p w:rsidR="003727F0" w:rsidRPr="003727F0" w:rsidRDefault="003A6799"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 xml:space="preserve">Es un derecho absolutamente fundamental para el ser humano, base y condición de todos los demás: el derecho a ser reconocido siempre como persona humana. Así, de la dignidad humana se desprenden todos los demás derechos, en cuanto son necesarios para que el hombre desarrolle integralmente su personalidad. El derecho a ser reconocido y a vivir en y con la dignidad propia de la persona humana. </w:t>
      </w:r>
    </w:p>
    <w:p w:rsidR="00600D68" w:rsidRDefault="003A6799" w:rsidP="003727F0">
      <w:pPr>
        <w:spacing w:after="120" w:line="360" w:lineRule="auto"/>
        <w:ind w:left="709" w:right="618"/>
        <w:jc w:val="both"/>
        <w:rPr>
          <w:rFonts w:ascii="Arial" w:eastAsia="Calibri" w:hAnsi="Arial" w:cs="Arial"/>
          <w:i/>
          <w:sz w:val="28"/>
          <w:szCs w:val="28"/>
          <w:lang w:val="es-MX" w:eastAsia="en-US"/>
        </w:rPr>
      </w:pPr>
      <w:r w:rsidRPr="003727F0">
        <w:rPr>
          <w:rFonts w:ascii="Arial" w:eastAsia="Calibri" w:hAnsi="Arial" w:cs="Arial"/>
          <w:i/>
          <w:sz w:val="28"/>
          <w:szCs w:val="28"/>
          <w:lang w:val="es-MX" w:eastAsia="en-US"/>
        </w:rPr>
        <w:t>De esta manera, algunos autores señalan que, de la dignidad humana, se deriva la teoría de los derechos de la personalidad, que componen un sector, dentro del más amplio de los derechos humanos, en el cual se encuentran, entre otros, los derechos a la vida, a la integridad física y psíquica, al honor, a la privacidad, al nombre, a la propia imagen, al estado civil y el propio derecho a la dignidad personal.</w:t>
      </w:r>
    </w:p>
    <w:p w:rsidR="00D63443" w:rsidRDefault="00600D68" w:rsidP="00D63443">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i/>
          <w:sz w:val="28"/>
          <w:szCs w:val="28"/>
          <w:lang w:val="es-MX" w:eastAsia="en-US"/>
        </w:rPr>
        <w:t>(…).</w:t>
      </w:r>
      <w:r w:rsidR="003727F0" w:rsidRPr="003727F0">
        <w:rPr>
          <w:rFonts w:ascii="Arial" w:eastAsia="Calibri" w:hAnsi="Arial" w:cs="Arial"/>
          <w:i/>
          <w:sz w:val="28"/>
          <w:szCs w:val="28"/>
          <w:lang w:val="es-MX" w:eastAsia="en-US"/>
        </w:rPr>
        <w:t>”</w:t>
      </w:r>
      <w:r>
        <w:rPr>
          <w:rFonts w:ascii="Arial" w:eastAsia="Calibri" w:hAnsi="Arial" w:cs="Arial"/>
          <w:i/>
          <w:sz w:val="28"/>
          <w:szCs w:val="28"/>
          <w:lang w:val="es-MX" w:eastAsia="en-US"/>
        </w:rPr>
        <w:t>.</w:t>
      </w:r>
    </w:p>
    <w:p w:rsidR="00D63443" w:rsidRDefault="00D63443" w:rsidP="00D63443">
      <w:pPr>
        <w:spacing w:after="120" w:line="360" w:lineRule="auto"/>
        <w:ind w:right="-233" w:firstLine="708"/>
        <w:jc w:val="both"/>
        <w:rPr>
          <w:rFonts w:ascii="Arial" w:eastAsia="Calibri" w:hAnsi="Arial" w:cs="Arial"/>
          <w:sz w:val="28"/>
          <w:szCs w:val="28"/>
          <w:lang w:val="es-MX" w:eastAsia="en-US"/>
        </w:rPr>
      </w:pPr>
      <w:r w:rsidRPr="00D63443">
        <w:rPr>
          <w:rFonts w:ascii="Arial" w:eastAsia="Calibri" w:hAnsi="Arial" w:cs="Arial"/>
          <w:sz w:val="28"/>
          <w:szCs w:val="28"/>
          <w:lang w:val="es-MX" w:eastAsia="en-US"/>
        </w:rPr>
        <w:lastRenderedPageBreak/>
        <w:t xml:space="preserve">De lo transcrito, se deduce que </w:t>
      </w:r>
      <w:r w:rsidR="003A6799" w:rsidRPr="00D63443">
        <w:rPr>
          <w:rFonts w:ascii="Arial" w:eastAsia="Calibri" w:hAnsi="Arial" w:cs="Arial"/>
          <w:sz w:val="28"/>
          <w:szCs w:val="28"/>
          <w:lang w:val="es-MX" w:eastAsia="en-US"/>
        </w:rPr>
        <w:t>el concepto</w:t>
      </w:r>
      <w:r w:rsidR="00B01FF1">
        <w:rPr>
          <w:rFonts w:ascii="Arial" w:eastAsia="Calibri" w:hAnsi="Arial" w:cs="Arial"/>
          <w:sz w:val="28"/>
          <w:szCs w:val="28"/>
          <w:lang w:val="es-MX" w:eastAsia="en-US"/>
        </w:rPr>
        <w:t xml:space="preserve"> que se analiza es atinente al “</w:t>
      </w:r>
      <w:r w:rsidR="003A6799" w:rsidRPr="00D63443">
        <w:rPr>
          <w:rFonts w:ascii="Arial" w:eastAsia="Calibri" w:hAnsi="Arial" w:cs="Arial"/>
          <w:sz w:val="28"/>
          <w:szCs w:val="28"/>
          <w:lang w:val="es-MX" w:eastAsia="en-US"/>
        </w:rPr>
        <w:t>ser humano</w:t>
      </w:r>
      <w:r w:rsidR="00B01FF1">
        <w:rPr>
          <w:rFonts w:ascii="Arial" w:eastAsia="Calibri" w:hAnsi="Arial" w:cs="Arial"/>
          <w:sz w:val="28"/>
          <w:szCs w:val="28"/>
          <w:lang w:val="es-MX" w:eastAsia="en-US"/>
        </w:rPr>
        <w:t>”</w:t>
      </w:r>
      <w:r w:rsidR="003A6799" w:rsidRPr="00D63443">
        <w:rPr>
          <w:rFonts w:ascii="Arial" w:eastAsia="Calibri" w:hAnsi="Arial" w:cs="Arial"/>
          <w:sz w:val="28"/>
          <w:szCs w:val="28"/>
          <w:lang w:val="es-MX" w:eastAsia="en-US"/>
        </w:rPr>
        <w:t>, en cuanto a su dignidad y, por ello, no es dable hacerlo extensivo a las personas jurídicas o morales</w:t>
      </w:r>
      <w:r>
        <w:rPr>
          <w:rFonts w:ascii="Arial" w:eastAsia="Calibri" w:hAnsi="Arial" w:cs="Arial"/>
          <w:sz w:val="28"/>
          <w:szCs w:val="28"/>
          <w:lang w:val="es-MX" w:eastAsia="en-US"/>
        </w:rPr>
        <w:t xml:space="preserve">; esto es, </w:t>
      </w:r>
      <w:r w:rsidR="003A6799" w:rsidRPr="003A6799">
        <w:rPr>
          <w:rFonts w:ascii="Arial" w:eastAsia="Calibri" w:hAnsi="Arial" w:cs="Arial"/>
          <w:sz w:val="28"/>
          <w:szCs w:val="28"/>
          <w:lang w:val="es-MX" w:eastAsia="en-US"/>
        </w:rPr>
        <w:t xml:space="preserve">el concepto de </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dignidad humana</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es propio de la </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naturaleza humana</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a la que hizo referencia la Corte Interamericana de Derechos Humanos en la Opinión Consultiva OC-4/84, de diecinueve de enero de mil novecientos ochenta y cuatro (atinente a la </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propuesta de modificación a la Constitución Política de Costa Rica, relacionada con la naturalización</w:t>
      </w:r>
      <w:r>
        <w:rPr>
          <w:rFonts w:ascii="Arial" w:eastAsia="Calibri" w:hAnsi="Arial" w:cs="Arial"/>
          <w:sz w:val="28"/>
          <w:szCs w:val="28"/>
          <w:lang w:val="es-MX" w:eastAsia="en-US"/>
        </w:rPr>
        <w:t>”</w:t>
      </w:r>
      <w:r w:rsidR="003A6799" w:rsidRPr="003A6799">
        <w:rPr>
          <w:rFonts w:ascii="Arial" w:eastAsia="Calibri" w:hAnsi="Arial" w:cs="Arial"/>
          <w:sz w:val="28"/>
          <w:szCs w:val="28"/>
          <w:lang w:val="es-MX" w:eastAsia="en-US"/>
        </w:rPr>
        <w:t xml:space="preserve">), la cual establece, en lo </w:t>
      </w:r>
      <w:r>
        <w:rPr>
          <w:rFonts w:ascii="Arial" w:eastAsia="Calibri" w:hAnsi="Arial" w:cs="Arial"/>
          <w:sz w:val="28"/>
          <w:szCs w:val="28"/>
          <w:lang w:val="es-MX" w:eastAsia="en-US"/>
        </w:rPr>
        <w:t>conducente</w:t>
      </w:r>
      <w:r w:rsidR="003A6799" w:rsidRPr="003A6799">
        <w:rPr>
          <w:rFonts w:ascii="Arial" w:eastAsia="Calibri" w:hAnsi="Arial" w:cs="Arial"/>
          <w:sz w:val="28"/>
          <w:szCs w:val="28"/>
          <w:lang w:val="es-MX" w:eastAsia="en-US"/>
        </w:rPr>
        <w:t>, lo siguiente:</w:t>
      </w:r>
    </w:p>
    <w:p w:rsidR="00D63443" w:rsidRPr="00D63443" w:rsidRDefault="00D63443" w:rsidP="00D63443">
      <w:pPr>
        <w:spacing w:after="120" w:line="360" w:lineRule="auto"/>
        <w:ind w:left="709" w:right="618"/>
        <w:jc w:val="both"/>
        <w:rPr>
          <w:rFonts w:ascii="Arial" w:eastAsia="Calibri" w:hAnsi="Arial" w:cs="Arial"/>
          <w:i/>
          <w:sz w:val="28"/>
          <w:szCs w:val="28"/>
          <w:lang w:val="es-MX" w:eastAsia="en-US"/>
        </w:rPr>
      </w:pPr>
      <w:r w:rsidRPr="00D63443">
        <w:rPr>
          <w:rFonts w:ascii="Arial" w:eastAsia="Calibri" w:hAnsi="Arial" w:cs="Arial"/>
          <w:i/>
          <w:sz w:val="28"/>
          <w:szCs w:val="28"/>
          <w:lang w:val="es-MX" w:eastAsia="en-US"/>
        </w:rPr>
        <w:t>“</w:t>
      </w:r>
      <w:r w:rsidR="003A6799" w:rsidRPr="00D63443">
        <w:rPr>
          <w:rFonts w:ascii="Arial" w:eastAsia="Calibri" w:hAnsi="Arial" w:cs="Arial"/>
          <w:i/>
          <w:sz w:val="28"/>
          <w:szCs w:val="28"/>
          <w:lang w:val="es-MX" w:eastAsia="en-US"/>
        </w:rPr>
        <w:t xml:space="preserve">55. La noción de igualdad se desprende directamente de la unidad de naturaleza del género humano y es inseparable de la dignidad esencial de la persona, frente a la cual es incompatible toda situación que, por considerar superior a un determinado grupo, conduzca a tratarlo con privilegio; o que, a la inversa, por considerarlo inferior, lo trate con hostilidad o de cualquier forma lo discrimine del goce de derechos que sí se reconocen a quienes no se consideran incursos en tal situación de inferioridad. No es admisible crear diferencias de tratamiento entre seres humanos que no se correspondan con su única e idéntica naturaleza. </w:t>
      </w:r>
    </w:p>
    <w:p w:rsidR="00D63443" w:rsidRPr="00D63443" w:rsidRDefault="003A6799" w:rsidP="00D63443">
      <w:pPr>
        <w:spacing w:after="120" w:line="360" w:lineRule="auto"/>
        <w:ind w:left="709" w:right="618"/>
        <w:jc w:val="both"/>
        <w:rPr>
          <w:rFonts w:ascii="Arial" w:eastAsia="Calibri" w:hAnsi="Arial" w:cs="Arial"/>
          <w:i/>
          <w:sz w:val="28"/>
          <w:szCs w:val="28"/>
          <w:lang w:val="es-MX" w:eastAsia="en-US"/>
        </w:rPr>
      </w:pPr>
      <w:r w:rsidRPr="00D63443">
        <w:rPr>
          <w:rFonts w:ascii="Arial" w:eastAsia="Calibri" w:hAnsi="Arial" w:cs="Arial"/>
          <w:i/>
          <w:sz w:val="28"/>
          <w:szCs w:val="28"/>
          <w:lang w:val="es-MX" w:eastAsia="en-US"/>
        </w:rPr>
        <w:t xml:space="preserve">56. Sin embargo, por lo mismo que la igualdad y la no discriminación se desprenden de la idea de unidad de dignidad y naturaleza de la persona, es preciso concluir que no todo tratamiento jurídico diferente es propiamente discriminatorio, porque no toda distinción de trato puede considerarse ofensiva, por sí misma, de la dignidad humana. Ya la Corte Europea de Derechos Humanos basándose ‘en los principios que pueden deducirse de la práctica jurídica de un gran número de Estados democráticos’ definió que sólo es discriminatoria una distinción </w:t>
      </w:r>
      <w:r w:rsidRPr="00D63443">
        <w:rPr>
          <w:rFonts w:ascii="Arial" w:eastAsia="Calibri" w:hAnsi="Arial" w:cs="Arial"/>
          <w:i/>
          <w:sz w:val="28"/>
          <w:szCs w:val="28"/>
          <w:lang w:val="es-MX" w:eastAsia="en-US"/>
        </w:rPr>
        <w:lastRenderedPageBreak/>
        <w:t>cuando ‘carece de justificación objetiva y razonable’ [</w:t>
      </w:r>
      <w:proofErr w:type="spellStart"/>
      <w:r w:rsidRPr="00D63443">
        <w:rPr>
          <w:rFonts w:ascii="Arial" w:eastAsia="Calibri" w:hAnsi="Arial" w:cs="Arial"/>
          <w:i/>
          <w:sz w:val="28"/>
          <w:szCs w:val="28"/>
          <w:lang w:val="es-MX" w:eastAsia="en-US"/>
        </w:rPr>
        <w:t>Eur</w:t>
      </w:r>
      <w:proofErr w:type="spellEnd"/>
      <w:r w:rsidRPr="00D63443">
        <w:rPr>
          <w:rFonts w:ascii="Arial" w:eastAsia="Calibri" w:hAnsi="Arial" w:cs="Arial"/>
          <w:i/>
          <w:sz w:val="28"/>
          <w:szCs w:val="28"/>
          <w:lang w:val="es-MX" w:eastAsia="en-US"/>
        </w:rPr>
        <w:t xml:space="preserve">. </w:t>
      </w:r>
      <w:r w:rsidRPr="00D63443">
        <w:rPr>
          <w:rFonts w:ascii="Arial" w:eastAsia="Calibri" w:hAnsi="Arial" w:cs="Arial"/>
          <w:i/>
          <w:sz w:val="28"/>
          <w:szCs w:val="28"/>
          <w:lang w:val="en-US" w:eastAsia="en-US"/>
        </w:rPr>
        <w:t>Court H.R., Case ‘relating to certain aspects of the laws on the use of languages in education in Belgium’ (</w:t>
      </w:r>
      <w:proofErr w:type="gramStart"/>
      <w:r w:rsidRPr="00D63443">
        <w:rPr>
          <w:rFonts w:ascii="Arial" w:eastAsia="Calibri" w:hAnsi="Arial" w:cs="Arial"/>
          <w:i/>
          <w:sz w:val="28"/>
          <w:szCs w:val="28"/>
          <w:lang w:val="en-US" w:eastAsia="en-US"/>
        </w:rPr>
        <w:t>merits),</w:t>
      </w:r>
      <w:proofErr w:type="gramEnd"/>
      <w:r w:rsidRPr="00D63443">
        <w:rPr>
          <w:rFonts w:ascii="Arial" w:eastAsia="Calibri" w:hAnsi="Arial" w:cs="Arial"/>
          <w:i/>
          <w:sz w:val="28"/>
          <w:szCs w:val="28"/>
          <w:lang w:val="en-US" w:eastAsia="en-US"/>
        </w:rPr>
        <w:t xml:space="preserve"> judgment of 23rd July 1968, </w:t>
      </w:r>
      <w:proofErr w:type="spellStart"/>
      <w:r w:rsidRPr="00D63443">
        <w:rPr>
          <w:rFonts w:ascii="Arial" w:eastAsia="Calibri" w:hAnsi="Arial" w:cs="Arial"/>
          <w:i/>
          <w:sz w:val="28"/>
          <w:szCs w:val="28"/>
          <w:lang w:val="en-US" w:eastAsia="en-US"/>
        </w:rPr>
        <w:t>pág</w:t>
      </w:r>
      <w:proofErr w:type="spellEnd"/>
      <w:r w:rsidRPr="00D63443">
        <w:rPr>
          <w:rFonts w:ascii="Arial" w:eastAsia="Calibri" w:hAnsi="Arial" w:cs="Arial"/>
          <w:i/>
          <w:sz w:val="28"/>
          <w:szCs w:val="28"/>
          <w:lang w:val="en-US" w:eastAsia="en-US"/>
        </w:rPr>
        <w:t xml:space="preserve">. 34]. </w:t>
      </w:r>
      <w:r w:rsidRPr="00D63443">
        <w:rPr>
          <w:rFonts w:ascii="Arial" w:eastAsia="Calibri" w:hAnsi="Arial" w:cs="Arial"/>
          <w:i/>
          <w:sz w:val="28"/>
          <w:szCs w:val="28"/>
          <w:lang w:val="es-MX" w:eastAsia="en-US"/>
        </w:rPr>
        <w:t>Existen, en efecto, ciertas desigualdades de hecho que legítimamente pueden traducirse en desigualdades de tratamiento jurídico, sin que tales situaciones contraríen la justicia. Por el contrario, pueden ser un vehículo para realizarla o para proteger a quienes aparezcan como jurídicamente débiles. Mal podría, por ejemplo, verse una discriminación por razón de edad o condición social en los casos en que la ley limita el ejercicio de la capacidad civil a quienes, por ser menores o no gozar de salud mental, no están en condiciones de ejercerla sin riesgo de su propio patrimonio.</w:t>
      </w:r>
    </w:p>
    <w:p w:rsidR="00D63443" w:rsidRDefault="003A6799" w:rsidP="00D63443">
      <w:pPr>
        <w:spacing w:after="120" w:line="360" w:lineRule="auto"/>
        <w:ind w:left="709" w:right="618"/>
        <w:jc w:val="both"/>
        <w:rPr>
          <w:rFonts w:ascii="Arial" w:eastAsia="Calibri" w:hAnsi="Arial" w:cs="Arial"/>
          <w:i/>
          <w:sz w:val="28"/>
          <w:szCs w:val="28"/>
          <w:lang w:val="es-MX" w:eastAsia="en-US"/>
        </w:rPr>
      </w:pPr>
      <w:r w:rsidRPr="00D63443">
        <w:rPr>
          <w:rFonts w:ascii="Arial" w:eastAsia="Calibri" w:hAnsi="Arial" w:cs="Arial"/>
          <w:i/>
          <w:sz w:val="28"/>
          <w:szCs w:val="28"/>
          <w:lang w:val="es-MX" w:eastAsia="en-US"/>
        </w:rPr>
        <w:t>57. No habrá, pues, discriminación si una distinción de tratamiento está orientada legítimamente, es decir, si no conduce a situaciones contrarias a la justicia, a la razón o a la naturaleza de las cosas. De ahí que no pueda afirmarse que exista discriminación en toda diferencia de tratamiento del Estado frente al individuo, siempre que esa distinción parta de supuestos de hecho sustancialmente diferentes y que expresen de modo proporcionado una fundamentada conexión entre esas diferencias y los objetivos de la norma, los cuales no pueden apartarse de la justicia o de la razón, vale decir, no pueden perseguir fines arbitrarios, caprichosos, despóticos o que de alguna manera repugnen a la esencial unidad y dignidad de la naturaleza humana.</w:t>
      </w:r>
      <w:r w:rsidR="00D63443" w:rsidRPr="00D63443">
        <w:rPr>
          <w:rFonts w:ascii="Arial" w:eastAsia="Calibri" w:hAnsi="Arial" w:cs="Arial"/>
          <w:i/>
          <w:sz w:val="28"/>
          <w:szCs w:val="28"/>
          <w:lang w:val="es-MX" w:eastAsia="en-US"/>
        </w:rPr>
        <w:t>”</w:t>
      </w:r>
    </w:p>
    <w:p w:rsidR="00D63443" w:rsidRDefault="00D63443" w:rsidP="00D63443">
      <w:pPr>
        <w:spacing w:after="120" w:line="360" w:lineRule="auto"/>
        <w:ind w:right="-233" w:firstLine="708"/>
        <w:jc w:val="both"/>
        <w:rPr>
          <w:rFonts w:ascii="Arial" w:eastAsia="Calibri" w:hAnsi="Arial" w:cs="Arial"/>
          <w:sz w:val="28"/>
          <w:szCs w:val="28"/>
          <w:lang w:val="es-MX" w:eastAsia="en-US"/>
        </w:rPr>
      </w:pPr>
      <w:r w:rsidRPr="00D63443">
        <w:rPr>
          <w:rFonts w:ascii="Arial" w:eastAsia="Calibri" w:hAnsi="Arial" w:cs="Arial"/>
          <w:sz w:val="28"/>
          <w:szCs w:val="28"/>
          <w:lang w:val="es-MX" w:eastAsia="en-US"/>
        </w:rPr>
        <w:t xml:space="preserve">Lo anterior es </w:t>
      </w:r>
      <w:r w:rsidR="003A6799" w:rsidRPr="003A6799">
        <w:rPr>
          <w:rFonts w:ascii="Arial" w:eastAsia="Calibri" w:hAnsi="Arial" w:cs="Arial"/>
          <w:sz w:val="28"/>
          <w:szCs w:val="28"/>
          <w:lang w:val="es-MX" w:eastAsia="en-US"/>
        </w:rPr>
        <w:t>acorde a los artículos 62 y 64, de la Convención Americana sobre Derechos Humanos, que establecen:</w:t>
      </w:r>
    </w:p>
    <w:p w:rsidR="00D63443" w:rsidRPr="006C3002" w:rsidRDefault="00D63443"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lastRenderedPageBreak/>
        <w:t>“</w:t>
      </w:r>
      <w:r w:rsidR="003A6799" w:rsidRPr="006C3002">
        <w:rPr>
          <w:rFonts w:ascii="Arial" w:eastAsia="Calibri" w:hAnsi="Arial" w:cs="Arial"/>
          <w:b/>
          <w:i/>
          <w:sz w:val="28"/>
          <w:szCs w:val="28"/>
          <w:lang w:val="es-MX" w:eastAsia="en-US"/>
        </w:rPr>
        <w:t>Artículo</w:t>
      </w:r>
      <w:r w:rsidR="003A6799" w:rsidRPr="006C3002">
        <w:rPr>
          <w:rFonts w:ascii="Arial" w:eastAsia="Calibri" w:hAnsi="Arial" w:cs="Arial"/>
          <w:i/>
          <w:sz w:val="28"/>
          <w:szCs w:val="28"/>
          <w:lang w:val="es-MX" w:eastAsia="en-US"/>
        </w:rPr>
        <w:t xml:space="preserve"> </w:t>
      </w:r>
      <w:r w:rsidR="003A6799" w:rsidRPr="006C3002">
        <w:rPr>
          <w:rFonts w:ascii="Arial" w:eastAsia="Calibri" w:hAnsi="Arial" w:cs="Arial"/>
          <w:b/>
          <w:i/>
          <w:sz w:val="28"/>
          <w:szCs w:val="28"/>
          <w:lang w:val="es-MX" w:eastAsia="en-US"/>
        </w:rPr>
        <w:t>62</w:t>
      </w:r>
    </w:p>
    <w:p w:rsidR="00D63443" w:rsidRPr="006C3002" w:rsidRDefault="003A6799"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t>1. Todo Estado parte puede, en el momento del depósito de su instrumento de ratificación o adhesión de esta convención, o en cualquier momento posterior, declarar que reconoce como obligatoria de pleno derecho y sin convención especial, la competencia de la Corte sobre todos los casos relativos a la interpretación o aplicación de esta Convención.</w:t>
      </w:r>
    </w:p>
    <w:p w:rsidR="00D63443" w:rsidRPr="006C3002" w:rsidRDefault="003A6799"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t>2. La declaración puede ser hecha incondicionalmente, o bajo condición de reciprocidad, por un plazo determinado o para casos específicos. Deberá ser presentada al secretario general de la Organización, quien transmitirá copias de la misma a los otros Estados miembros de la Organización y al secretario de la Corte.</w:t>
      </w:r>
    </w:p>
    <w:p w:rsidR="00D63443" w:rsidRPr="006C3002" w:rsidRDefault="003A6799"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t>3. La Corte tiene competencia para conocer de cualquier caso relativo a la interpretación y aplicación de las disposiciones de esta convención que le sea sometido, siempre que los Estados Partes en el caso hayan reconocido o reconozcan dicha competencia, ora por declaración especial, como se indica en los incisos anteriores, ora por convención especial.</w:t>
      </w:r>
      <w:r w:rsidR="00D63443" w:rsidRPr="006C3002">
        <w:rPr>
          <w:rFonts w:ascii="Arial" w:eastAsia="Calibri" w:hAnsi="Arial" w:cs="Arial"/>
          <w:i/>
          <w:sz w:val="28"/>
          <w:szCs w:val="28"/>
          <w:lang w:val="es-MX" w:eastAsia="en-US"/>
        </w:rPr>
        <w:t>”</w:t>
      </w:r>
    </w:p>
    <w:p w:rsidR="00D63443" w:rsidRPr="006C3002" w:rsidRDefault="00D63443"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t>“</w:t>
      </w:r>
      <w:r w:rsidR="003A6799" w:rsidRPr="006C3002">
        <w:rPr>
          <w:rFonts w:ascii="Arial" w:eastAsia="Calibri" w:hAnsi="Arial" w:cs="Arial"/>
          <w:b/>
          <w:i/>
          <w:sz w:val="28"/>
          <w:szCs w:val="28"/>
          <w:lang w:val="es-MX" w:eastAsia="en-US"/>
        </w:rPr>
        <w:t>Artículo</w:t>
      </w:r>
      <w:r w:rsidR="003A6799" w:rsidRPr="006C3002">
        <w:rPr>
          <w:rFonts w:ascii="Arial" w:eastAsia="Calibri" w:hAnsi="Arial" w:cs="Arial"/>
          <w:i/>
          <w:sz w:val="28"/>
          <w:szCs w:val="28"/>
          <w:lang w:val="es-MX" w:eastAsia="en-US"/>
        </w:rPr>
        <w:t xml:space="preserve"> </w:t>
      </w:r>
      <w:r w:rsidR="003A6799" w:rsidRPr="006C3002">
        <w:rPr>
          <w:rFonts w:ascii="Arial" w:eastAsia="Calibri" w:hAnsi="Arial" w:cs="Arial"/>
          <w:b/>
          <w:i/>
          <w:sz w:val="28"/>
          <w:szCs w:val="28"/>
          <w:lang w:val="es-MX" w:eastAsia="en-US"/>
        </w:rPr>
        <w:t>64</w:t>
      </w:r>
    </w:p>
    <w:p w:rsidR="00D63443" w:rsidRPr="006C3002" w:rsidRDefault="003A6799"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t>1. Los Estados miembros de la Organización podrán consultar a la Corte acerca de la interpretación de esta convención o de otros tratados concernientes a la protección de los derechos humanos en los Estados americanos. Asimismo, podrán consultarla, en lo que les compete, los órganos enumerados en el capítulo X de la Carta de la Organización de los Estados Americanos, reformada por el Protocolo de Buenos Aires.</w:t>
      </w:r>
    </w:p>
    <w:p w:rsidR="00D63443" w:rsidRDefault="003A6799" w:rsidP="00D63443">
      <w:pPr>
        <w:spacing w:after="120" w:line="360" w:lineRule="auto"/>
        <w:ind w:left="708" w:right="618" w:firstLine="1"/>
        <w:jc w:val="both"/>
        <w:rPr>
          <w:rFonts w:ascii="Arial" w:eastAsia="Calibri" w:hAnsi="Arial" w:cs="Arial"/>
          <w:i/>
          <w:sz w:val="28"/>
          <w:szCs w:val="28"/>
          <w:lang w:val="es-MX" w:eastAsia="en-US"/>
        </w:rPr>
      </w:pPr>
      <w:r w:rsidRPr="006C3002">
        <w:rPr>
          <w:rFonts w:ascii="Arial" w:eastAsia="Calibri" w:hAnsi="Arial" w:cs="Arial"/>
          <w:i/>
          <w:sz w:val="28"/>
          <w:szCs w:val="28"/>
          <w:lang w:val="es-MX" w:eastAsia="en-US"/>
        </w:rPr>
        <w:lastRenderedPageBreak/>
        <w:t>2. La Corte, a solicitud de un Estado miembro de la Organización, podrá darle opiniones acerca de la compatibilidad entre cualquiera de sus leyes internas y los mencionados instrumentos internacionales.</w:t>
      </w:r>
      <w:r w:rsidR="00D63443" w:rsidRPr="006C3002">
        <w:rPr>
          <w:rFonts w:ascii="Arial" w:eastAsia="Calibri" w:hAnsi="Arial" w:cs="Arial"/>
          <w:i/>
          <w:sz w:val="28"/>
          <w:szCs w:val="28"/>
          <w:lang w:val="es-MX" w:eastAsia="en-US"/>
        </w:rPr>
        <w:t>”</w:t>
      </w:r>
      <w:r w:rsidR="006C3002">
        <w:rPr>
          <w:rFonts w:ascii="Arial" w:eastAsia="Calibri" w:hAnsi="Arial" w:cs="Arial"/>
          <w:i/>
          <w:sz w:val="28"/>
          <w:szCs w:val="28"/>
          <w:lang w:val="es-MX" w:eastAsia="en-US"/>
        </w:rPr>
        <w:t>.</w:t>
      </w:r>
    </w:p>
    <w:p w:rsidR="00D63443" w:rsidRDefault="003A6799" w:rsidP="00D63443">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Pronunciamiento que si bien no deriva de una sentencia, en la que los Estados Unidos Mexicanos hayan sido parte, sí permite robustecer el criterio de este </w:t>
      </w:r>
      <w:r w:rsidR="00D63443">
        <w:rPr>
          <w:rFonts w:ascii="Arial" w:eastAsia="Calibri" w:hAnsi="Arial" w:cs="Arial"/>
          <w:sz w:val="28"/>
          <w:szCs w:val="28"/>
          <w:lang w:val="es-MX" w:eastAsia="en-US"/>
        </w:rPr>
        <w:t>órgano jurisdiccional</w:t>
      </w:r>
      <w:r w:rsidRPr="003A6799">
        <w:rPr>
          <w:rFonts w:ascii="Arial" w:eastAsia="Calibri" w:hAnsi="Arial" w:cs="Arial"/>
          <w:sz w:val="28"/>
          <w:szCs w:val="28"/>
          <w:lang w:val="es-MX" w:eastAsia="en-US"/>
        </w:rPr>
        <w:t xml:space="preserve">, en relación con que la dignidad humana a que hace referencia el artículo 1o. de la Constitución, es aplicable únicamente a personas físicas y no morales o jurídicas, por ser propia de la </w:t>
      </w:r>
      <w:r w:rsidR="00D63443">
        <w:rPr>
          <w:rFonts w:ascii="Arial" w:eastAsia="Calibri" w:hAnsi="Arial" w:cs="Arial"/>
          <w:sz w:val="28"/>
          <w:szCs w:val="28"/>
          <w:lang w:val="es-MX" w:eastAsia="en-US"/>
        </w:rPr>
        <w:t>“</w:t>
      </w:r>
      <w:r w:rsidRPr="003A6799">
        <w:rPr>
          <w:rFonts w:ascii="Arial" w:eastAsia="Calibri" w:hAnsi="Arial" w:cs="Arial"/>
          <w:sz w:val="28"/>
          <w:szCs w:val="28"/>
          <w:lang w:val="es-MX" w:eastAsia="en-US"/>
        </w:rPr>
        <w:t>naturaleza humana</w:t>
      </w:r>
      <w:r w:rsidR="00D63443">
        <w:rPr>
          <w:rFonts w:ascii="Arial" w:eastAsia="Calibri" w:hAnsi="Arial" w:cs="Arial"/>
          <w:sz w:val="28"/>
          <w:szCs w:val="28"/>
          <w:lang w:val="es-MX" w:eastAsia="en-US"/>
        </w:rPr>
        <w:t>”</w:t>
      </w:r>
      <w:r w:rsidRPr="003A6799">
        <w:rPr>
          <w:rFonts w:ascii="Arial" w:eastAsia="Calibri" w:hAnsi="Arial" w:cs="Arial"/>
          <w:sz w:val="28"/>
          <w:szCs w:val="28"/>
          <w:lang w:val="es-MX" w:eastAsia="en-US"/>
        </w:rPr>
        <w:t xml:space="preserve"> a que se hace referencia en esa Opinión Consultiva OC-4/84. </w:t>
      </w:r>
    </w:p>
    <w:p w:rsidR="00E837F2" w:rsidRPr="00E837F2" w:rsidRDefault="00E837F2" w:rsidP="00E837F2">
      <w:pPr>
        <w:spacing w:after="120" w:line="360" w:lineRule="auto"/>
        <w:ind w:right="-233" w:firstLine="708"/>
        <w:jc w:val="both"/>
        <w:rPr>
          <w:rFonts w:ascii="Arial" w:eastAsia="Calibri" w:hAnsi="Arial" w:cs="Arial"/>
          <w:sz w:val="28"/>
          <w:szCs w:val="28"/>
          <w:lang w:val="es-MX" w:eastAsia="en-US"/>
        </w:rPr>
      </w:pPr>
      <w:r w:rsidRPr="00E837F2">
        <w:rPr>
          <w:rFonts w:ascii="Arial" w:eastAsia="Calibri" w:hAnsi="Arial" w:cs="Arial"/>
          <w:sz w:val="28"/>
          <w:szCs w:val="28"/>
          <w:lang w:val="es-MX" w:eastAsia="en-US"/>
        </w:rPr>
        <w:t>Además, de la doctrina que rige el estudio de los derechos fundamentales, destaca la opinión del doctor en derecho constitucional Humberto Nogueira Alcalá</w:t>
      </w:r>
      <w:r>
        <w:rPr>
          <w:rStyle w:val="Refdenotaalpie"/>
          <w:rFonts w:ascii="Arial" w:eastAsia="Calibri" w:hAnsi="Arial" w:cs="Arial"/>
          <w:sz w:val="28"/>
          <w:szCs w:val="28"/>
          <w:lang w:val="es-MX" w:eastAsia="en-US"/>
        </w:rPr>
        <w:footnoteReference w:id="6"/>
      </w:r>
      <w:r w:rsidRPr="00E837F2">
        <w:rPr>
          <w:rFonts w:ascii="Arial" w:eastAsia="Calibri" w:hAnsi="Arial" w:cs="Arial"/>
          <w:sz w:val="28"/>
          <w:szCs w:val="28"/>
          <w:lang w:val="es-MX" w:eastAsia="en-US"/>
        </w:rPr>
        <w:t>, quien señala:</w:t>
      </w:r>
    </w:p>
    <w:p w:rsidR="00E837F2" w:rsidRPr="00E837F2" w:rsidRDefault="00E837F2" w:rsidP="00E837F2">
      <w:pPr>
        <w:spacing w:after="120" w:line="360" w:lineRule="auto"/>
        <w:ind w:left="709" w:right="618"/>
        <w:jc w:val="both"/>
        <w:rPr>
          <w:rFonts w:ascii="Arial" w:eastAsia="Calibri" w:hAnsi="Arial" w:cs="Arial"/>
          <w:i/>
          <w:sz w:val="28"/>
          <w:szCs w:val="28"/>
          <w:lang w:val="es-MX" w:eastAsia="en-US"/>
        </w:rPr>
      </w:pPr>
      <w:r w:rsidRPr="00E837F2">
        <w:rPr>
          <w:rFonts w:ascii="Arial" w:eastAsia="Calibri" w:hAnsi="Arial" w:cs="Arial"/>
          <w:i/>
          <w:sz w:val="28"/>
          <w:szCs w:val="28"/>
          <w:lang w:val="es-MX" w:eastAsia="en-US"/>
        </w:rPr>
        <w:t>“A su vez, como sostiene González Pérez la dignidad de la persona se refiere sólo al ser humano, no a las personas morales o jurídicas, tal como también lo señala Lautaro Ríos. La dignidad de la persona constituye el fundamento de la libertad, la igualdad y de los derechos. La dignidad fundamenta la obligatoriedad moral y jurídica de respetar los bienes en qué consisten los der</w:t>
      </w:r>
      <w:r>
        <w:rPr>
          <w:rFonts w:ascii="Arial" w:eastAsia="Calibri" w:hAnsi="Arial" w:cs="Arial"/>
          <w:i/>
          <w:sz w:val="28"/>
          <w:szCs w:val="28"/>
          <w:lang w:val="es-MX" w:eastAsia="en-US"/>
        </w:rPr>
        <w:t>echos humanos.”.</w:t>
      </w:r>
    </w:p>
    <w:p w:rsidR="00E837F2" w:rsidRDefault="00E837F2" w:rsidP="00E837F2">
      <w:pPr>
        <w:spacing w:after="120" w:line="360" w:lineRule="auto"/>
        <w:ind w:right="-233" w:firstLine="708"/>
        <w:jc w:val="both"/>
        <w:rPr>
          <w:rFonts w:ascii="Arial" w:eastAsia="Calibri" w:hAnsi="Arial" w:cs="Arial"/>
          <w:sz w:val="28"/>
          <w:szCs w:val="28"/>
          <w:lang w:val="es-MX" w:eastAsia="en-US"/>
        </w:rPr>
      </w:pPr>
      <w:r w:rsidRPr="00E837F2">
        <w:rPr>
          <w:rFonts w:ascii="Arial" w:eastAsia="Calibri" w:hAnsi="Arial" w:cs="Arial"/>
          <w:sz w:val="28"/>
          <w:szCs w:val="28"/>
          <w:lang w:val="es-MX" w:eastAsia="en-US"/>
        </w:rPr>
        <w:t xml:space="preserve">Opinión de dicho tratadista, que se considera aplicable al caso, ya que de forma clara establece que </w:t>
      </w:r>
      <w:r>
        <w:rPr>
          <w:rFonts w:ascii="Arial" w:eastAsia="Calibri" w:hAnsi="Arial" w:cs="Arial"/>
          <w:sz w:val="28"/>
          <w:szCs w:val="28"/>
          <w:lang w:val="es-MX" w:eastAsia="en-US"/>
        </w:rPr>
        <w:t>“</w:t>
      </w:r>
      <w:r w:rsidRPr="00E837F2">
        <w:rPr>
          <w:rFonts w:ascii="Arial" w:eastAsia="Calibri" w:hAnsi="Arial" w:cs="Arial"/>
          <w:sz w:val="28"/>
          <w:szCs w:val="28"/>
          <w:lang w:val="es-MX" w:eastAsia="en-US"/>
        </w:rPr>
        <w:t>la dignidad de la persona se refiere sólo al ser humano, no a las personas morales o jurídicas</w:t>
      </w:r>
      <w:r>
        <w:rPr>
          <w:rFonts w:ascii="Arial" w:eastAsia="Calibri" w:hAnsi="Arial" w:cs="Arial"/>
          <w:sz w:val="28"/>
          <w:szCs w:val="28"/>
          <w:lang w:val="es-MX" w:eastAsia="en-US"/>
        </w:rPr>
        <w:t>”</w:t>
      </w:r>
      <w:r w:rsidRPr="00E837F2">
        <w:rPr>
          <w:rFonts w:ascii="Arial" w:eastAsia="Calibri" w:hAnsi="Arial" w:cs="Arial"/>
          <w:sz w:val="28"/>
          <w:szCs w:val="28"/>
          <w:lang w:val="es-MX" w:eastAsia="en-US"/>
        </w:rPr>
        <w:t xml:space="preserve"> siendo ese precisamente el aspecto que se analiza en el caso en estudio.</w:t>
      </w:r>
    </w:p>
    <w:p w:rsidR="00967909" w:rsidRDefault="003A6799" w:rsidP="00D63443">
      <w:pPr>
        <w:spacing w:after="120" w:line="360" w:lineRule="auto"/>
        <w:ind w:right="-233" w:firstLine="708"/>
        <w:jc w:val="both"/>
        <w:rPr>
          <w:rFonts w:ascii="Arial" w:eastAsia="Calibri" w:hAnsi="Arial" w:cs="Arial"/>
          <w:sz w:val="28"/>
          <w:szCs w:val="28"/>
          <w:lang w:val="es-MX" w:eastAsia="en-US"/>
        </w:rPr>
      </w:pPr>
      <w:r w:rsidRPr="003A6799">
        <w:rPr>
          <w:rFonts w:ascii="Arial" w:eastAsia="Calibri" w:hAnsi="Arial" w:cs="Arial"/>
          <w:sz w:val="28"/>
          <w:szCs w:val="28"/>
          <w:lang w:val="es-MX" w:eastAsia="en-US"/>
        </w:rPr>
        <w:t xml:space="preserve">Por tanto, el planteamiento de la quejosa </w:t>
      </w:r>
      <w:r w:rsidR="00D63443">
        <w:rPr>
          <w:rFonts w:ascii="Arial" w:hAnsi="Arial" w:cs="Arial"/>
          <w:b/>
          <w:color w:val="FF0000"/>
          <w:sz w:val="28"/>
          <w:szCs w:val="28"/>
        </w:rPr>
        <w:t>Sociedad Mexicana de Autoconsumo Responsable y Tolerante, Asociación Civil</w:t>
      </w:r>
      <w:r w:rsidR="00D63443">
        <w:rPr>
          <w:rFonts w:ascii="Arial" w:hAnsi="Arial" w:cs="Arial"/>
          <w:sz w:val="28"/>
          <w:lang w:val="es-MX"/>
        </w:rPr>
        <w:t xml:space="preserve">, </w:t>
      </w:r>
      <w:r w:rsidRPr="00D63443">
        <w:rPr>
          <w:rFonts w:ascii="Arial" w:eastAsia="Calibri" w:hAnsi="Arial" w:cs="Arial"/>
          <w:b/>
          <w:sz w:val="28"/>
          <w:szCs w:val="28"/>
          <w:lang w:val="es-MX" w:eastAsia="en-US"/>
        </w:rPr>
        <w:t>es</w:t>
      </w:r>
      <w:r w:rsidRPr="003A6799">
        <w:rPr>
          <w:rFonts w:ascii="Arial" w:eastAsia="Calibri" w:hAnsi="Arial" w:cs="Arial"/>
          <w:sz w:val="28"/>
          <w:szCs w:val="28"/>
          <w:lang w:val="es-MX" w:eastAsia="en-US"/>
        </w:rPr>
        <w:t xml:space="preserve"> </w:t>
      </w:r>
      <w:r w:rsidRPr="00D63443">
        <w:rPr>
          <w:rFonts w:ascii="Arial" w:eastAsia="Calibri" w:hAnsi="Arial" w:cs="Arial"/>
          <w:b/>
          <w:sz w:val="28"/>
          <w:szCs w:val="28"/>
          <w:lang w:val="es-MX" w:eastAsia="en-US"/>
        </w:rPr>
        <w:t>in</w:t>
      </w:r>
      <w:r w:rsidR="00D63443" w:rsidRPr="00D63443">
        <w:rPr>
          <w:rFonts w:ascii="Arial" w:eastAsia="Calibri" w:hAnsi="Arial" w:cs="Arial"/>
          <w:b/>
          <w:sz w:val="28"/>
          <w:szCs w:val="28"/>
          <w:lang w:val="es-MX" w:eastAsia="en-US"/>
        </w:rPr>
        <w:t>operante</w:t>
      </w:r>
      <w:r w:rsidRPr="003A6799">
        <w:rPr>
          <w:rFonts w:ascii="Arial" w:eastAsia="Calibri" w:hAnsi="Arial" w:cs="Arial"/>
          <w:sz w:val="28"/>
          <w:szCs w:val="28"/>
          <w:lang w:val="es-MX" w:eastAsia="en-US"/>
        </w:rPr>
        <w:t xml:space="preserve">, </w:t>
      </w:r>
      <w:r w:rsidR="00EC3135" w:rsidRPr="003A6799">
        <w:rPr>
          <w:rFonts w:ascii="Arial" w:eastAsia="Calibri" w:hAnsi="Arial" w:cs="Arial"/>
          <w:sz w:val="28"/>
          <w:szCs w:val="28"/>
          <w:lang w:val="es-MX" w:eastAsia="en-US"/>
        </w:rPr>
        <w:t xml:space="preserve">pues parte de la premisa inexacta de considerar aplicable a la persona moral quejosa, un </w:t>
      </w:r>
      <w:r w:rsidR="00EC3135" w:rsidRPr="003A6799">
        <w:rPr>
          <w:rFonts w:ascii="Arial" w:eastAsia="Calibri" w:hAnsi="Arial" w:cs="Arial"/>
          <w:sz w:val="28"/>
          <w:szCs w:val="28"/>
          <w:lang w:val="es-MX" w:eastAsia="en-US"/>
        </w:rPr>
        <w:lastRenderedPageBreak/>
        <w:t>derecho fundamental que sólo puede ser connatural de personas físicas, como es la dignidad humana.</w:t>
      </w:r>
    </w:p>
    <w:p w:rsidR="00967909" w:rsidRDefault="00967909" w:rsidP="00D63443">
      <w:pPr>
        <w:spacing w:after="120" w:line="360" w:lineRule="auto"/>
        <w:ind w:right="-233" w:firstLine="708"/>
        <w:jc w:val="both"/>
        <w:rPr>
          <w:rFonts w:ascii="Arial" w:eastAsia="Calibri" w:hAnsi="Arial" w:cs="Arial"/>
          <w:sz w:val="28"/>
          <w:szCs w:val="28"/>
          <w:lang w:val="es-MX" w:eastAsia="en-US"/>
        </w:rPr>
      </w:pPr>
      <w:r>
        <w:rPr>
          <w:rFonts w:ascii="Arial" w:eastAsia="Calibri" w:hAnsi="Arial" w:cs="Arial"/>
          <w:sz w:val="28"/>
          <w:szCs w:val="28"/>
          <w:lang w:val="es-MX" w:eastAsia="en-US"/>
        </w:rPr>
        <w:t>Sirve de apoyo a lo anterior, la jurisprudencia cuyos datos de localización, rubro y texto son:</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Décima Época</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Instancia: Tribunales Colegiados de Circuito</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Fuente: Semanario Judicial de la Federación y su Gaceta</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Libro XXIII, Agosto de 2013, Tomo 3</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Materia(s): Constitucional</w:t>
      </w:r>
    </w:p>
    <w:p w:rsidR="00967909" w:rsidRPr="00967909" w:rsidRDefault="00967909" w:rsidP="00967909">
      <w:pPr>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Tesis: VI.3o.A. J/4 (10a.)</w:t>
      </w:r>
    </w:p>
    <w:p w:rsidR="00967909" w:rsidRPr="00967909" w:rsidRDefault="00967909" w:rsidP="00967909">
      <w:pPr>
        <w:spacing w:after="120" w:line="360" w:lineRule="auto"/>
        <w:ind w:left="709" w:right="618"/>
        <w:jc w:val="both"/>
        <w:rPr>
          <w:rFonts w:ascii="Arial" w:eastAsia="Calibri" w:hAnsi="Arial" w:cs="Arial"/>
          <w:i/>
          <w:sz w:val="28"/>
          <w:szCs w:val="28"/>
          <w:lang w:eastAsia="en-US"/>
        </w:rPr>
      </w:pPr>
      <w:r w:rsidRPr="00967909">
        <w:rPr>
          <w:rFonts w:ascii="Arial" w:eastAsia="Calibri" w:hAnsi="Arial" w:cs="Arial"/>
          <w:i/>
          <w:sz w:val="28"/>
          <w:szCs w:val="28"/>
          <w:lang w:eastAsia="en-US"/>
        </w:rPr>
        <w:t>Página</w:t>
      </w:r>
      <w:proofErr w:type="gramStart"/>
      <w:r w:rsidRPr="00967909">
        <w:rPr>
          <w:rFonts w:ascii="Arial" w:eastAsia="Calibri" w:hAnsi="Arial" w:cs="Arial"/>
          <w:i/>
          <w:sz w:val="28"/>
          <w:szCs w:val="28"/>
          <w:lang w:eastAsia="en-US"/>
        </w:rPr>
        <w:t>:  1408</w:t>
      </w:r>
      <w:proofErr w:type="gramEnd"/>
    </w:p>
    <w:p w:rsidR="007B2E64" w:rsidRDefault="00967909" w:rsidP="007B2E64">
      <w:pPr>
        <w:spacing w:after="120" w:line="360" w:lineRule="auto"/>
        <w:ind w:left="708" w:right="618"/>
        <w:jc w:val="both"/>
        <w:rPr>
          <w:rFonts w:ascii="Arial" w:eastAsia="Calibri" w:hAnsi="Arial" w:cs="Arial"/>
          <w:i/>
          <w:sz w:val="28"/>
          <w:szCs w:val="28"/>
          <w:lang w:eastAsia="en-US"/>
        </w:rPr>
      </w:pPr>
      <w:r w:rsidRPr="00967909">
        <w:rPr>
          <w:rFonts w:ascii="Arial" w:eastAsia="Calibri" w:hAnsi="Arial" w:cs="Arial"/>
          <w:b/>
          <w:i/>
          <w:sz w:val="28"/>
          <w:szCs w:val="28"/>
          <w:lang w:eastAsia="en-US"/>
        </w:rPr>
        <w:t>“DERECHO A LA DIGNIDAD HUMANA. ES CONNATURAL A LAS PERSONAS FÍSICAS Y NO A LAS MORALES</w:t>
      </w:r>
      <w:r w:rsidRPr="00967909">
        <w:rPr>
          <w:rFonts w:ascii="Arial" w:eastAsia="Calibri" w:hAnsi="Arial" w:cs="Arial"/>
          <w:i/>
          <w:sz w:val="28"/>
          <w:szCs w:val="28"/>
          <w:lang w:eastAsia="en-US"/>
        </w:rPr>
        <w:t xml:space="preserve">. Del proceso legislativo que culminó con la reforma al artículo 1o., de la Constitución Política de los Estados Unidos Mexicanos, publicada en el Diario Oficial de la Federación el 10 de junio de 2011, se advierte que la intención del Constituyente Permanente de sustituir en su primer párrafo la voz </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individuo</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 xml:space="preserve"> por </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personas</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 xml:space="preserve">, es la de utilizar una expresión que no se refiera a un género en particular y abarcar </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a todo ser humano titular de iguales derechos y deberes emanados de su común dignidad y en los casos en que ello sea aplicable debe ampliarse a las personas jurídicas.</w:t>
      </w:r>
      <w:r w:rsidR="007B2E64">
        <w:rPr>
          <w:rFonts w:ascii="Arial" w:eastAsia="Calibri" w:hAnsi="Arial" w:cs="Arial"/>
          <w:i/>
          <w:sz w:val="28"/>
          <w:szCs w:val="28"/>
          <w:lang w:eastAsia="en-US"/>
        </w:rPr>
        <w:t>’</w:t>
      </w:r>
      <w:r w:rsidRPr="00967909">
        <w:rPr>
          <w:rFonts w:ascii="Arial" w:eastAsia="Calibri" w:hAnsi="Arial" w:cs="Arial"/>
          <w:i/>
          <w:sz w:val="28"/>
          <w:szCs w:val="28"/>
          <w:lang w:eastAsia="en-US"/>
        </w:rPr>
        <w:t xml:space="preserve">. Ello evidencia que, por regla general, las personas morales -previstas en el artículo 25 del Código Civil Federal- son titulares de los derechos humanos reconocidos en la propia Constitución y en los tratados internacionales de los que el Estado Mexicano sea parte, así como de las garantías para su protección, sin embargo, por su condición de entes abstractos y ficción jurídica, no pueden gozar de ciertos derechos privativos del ser humano, como ocurre con la dignidad humana, que es connatural a </w:t>
      </w:r>
      <w:r w:rsidRPr="00967909">
        <w:rPr>
          <w:rFonts w:ascii="Arial" w:eastAsia="Calibri" w:hAnsi="Arial" w:cs="Arial"/>
          <w:i/>
          <w:sz w:val="28"/>
          <w:szCs w:val="28"/>
          <w:lang w:eastAsia="en-US"/>
        </w:rPr>
        <w:lastRenderedPageBreak/>
        <w:t>toda persona física. Esto, ya que dicho concepto tutela el derecho a ser reconocido y a vivir en y con la dignidad de la persona humana, y del cual se desprenden todos los demás derechos, necesarios para que los individuos desarrollen integralmente su personalidad, dentro de los que se encuentran, entre otros, los relativos a: la vida, la integridad física y psíquica, al honor, a la privacidad, al nombre, a la propia imagen, al libre desarrollo de la personalidad, al estado civil y el propio derecho a la dignidad personal.</w:t>
      </w:r>
      <w:r>
        <w:rPr>
          <w:rFonts w:ascii="Arial" w:eastAsia="Calibri" w:hAnsi="Arial" w:cs="Arial"/>
          <w:i/>
          <w:sz w:val="28"/>
          <w:szCs w:val="28"/>
          <w:lang w:eastAsia="en-US"/>
        </w:rPr>
        <w:t>”.</w:t>
      </w:r>
    </w:p>
    <w:p w:rsidR="00E837F2" w:rsidRDefault="009217A1" w:rsidP="002D31B0">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eastAsia="en-US"/>
        </w:rPr>
        <w:t>Precisado</w:t>
      </w:r>
      <w:r w:rsidR="00543D33">
        <w:rPr>
          <w:rFonts w:ascii="Arial" w:eastAsia="Calibri" w:hAnsi="Arial" w:cs="Arial"/>
          <w:sz w:val="28"/>
          <w:szCs w:val="28"/>
          <w:lang w:eastAsia="en-US"/>
        </w:rPr>
        <w:t xml:space="preserve"> lo anterior, se c</w:t>
      </w:r>
      <w:r w:rsidR="00543D33" w:rsidRPr="00543D33">
        <w:rPr>
          <w:rFonts w:ascii="Arial" w:eastAsia="Calibri" w:hAnsi="Arial" w:cs="Arial"/>
          <w:sz w:val="28"/>
          <w:szCs w:val="28"/>
          <w:lang w:eastAsia="en-US"/>
        </w:rPr>
        <w:t>ontin</w:t>
      </w:r>
      <w:r w:rsidR="00543D33">
        <w:rPr>
          <w:rFonts w:ascii="Arial" w:eastAsia="Calibri" w:hAnsi="Arial" w:cs="Arial"/>
          <w:sz w:val="28"/>
          <w:szCs w:val="28"/>
          <w:lang w:eastAsia="en-US"/>
        </w:rPr>
        <w:t>ú</w:t>
      </w:r>
      <w:r w:rsidR="00543D33" w:rsidRPr="00543D33">
        <w:rPr>
          <w:rFonts w:ascii="Arial" w:eastAsia="Calibri" w:hAnsi="Arial" w:cs="Arial"/>
          <w:sz w:val="28"/>
          <w:szCs w:val="28"/>
          <w:lang w:eastAsia="en-US"/>
        </w:rPr>
        <w:t xml:space="preserve">a con el análisis de los conceptos de violación </w:t>
      </w:r>
      <w:r w:rsidR="00543D33">
        <w:rPr>
          <w:rFonts w:ascii="Arial" w:eastAsia="Calibri" w:hAnsi="Arial" w:cs="Arial"/>
          <w:sz w:val="28"/>
          <w:szCs w:val="28"/>
          <w:lang w:eastAsia="en-US"/>
        </w:rPr>
        <w:t xml:space="preserve">que quedaron sintetizados </w:t>
      </w:r>
      <w:r w:rsidR="00E837F2">
        <w:rPr>
          <w:rFonts w:ascii="Arial" w:eastAsia="Calibri" w:hAnsi="Arial" w:cs="Arial"/>
          <w:sz w:val="28"/>
          <w:szCs w:val="28"/>
          <w:lang w:eastAsia="en-US"/>
        </w:rPr>
        <w:t xml:space="preserve">respecto </w:t>
      </w:r>
      <w:r>
        <w:rPr>
          <w:rFonts w:ascii="Arial" w:eastAsia="Calibri" w:hAnsi="Arial" w:cs="Arial"/>
          <w:sz w:val="28"/>
          <w:szCs w:val="28"/>
          <w:lang w:eastAsia="en-US"/>
        </w:rPr>
        <w:t>del</w:t>
      </w:r>
      <w:r w:rsidR="00E837F2">
        <w:rPr>
          <w:rFonts w:ascii="Arial" w:eastAsia="Calibri" w:hAnsi="Arial" w:cs="Arial"/>
          <w:sz w:val="28"/>
          <w:szCs w:val="28"/>
          <w:lang w:eastAsia="en-US"/>
        </w:rPr>
        <w:t xml:space="preserve"> tema de la dignidad humana, </w:t>
      </w:r>
      <w:r w:rsidR="00C12FD8">
        <w:rPr>
          <w:rFonts w:ascii="Arial" w:eastAsia="Calibri" w:hAnsi="Arial" w:cs="Arial"/>
          <w:sz w:val="28"/>
          <w:szCs w:val="28"/>
          <w:lang w:eastAsia="en-US"/>
        </w:rPr>
        <w:t xml:space="preserve">únicamente </w:t>
      </w:r>
      <w:r w:rsidR="00543D33">
        <w:rPr>
          <w:rFonts w:ascii="Arial" w:eastAsia="Calibri" w:hAnsi="Arial" w:cs="Arial"/>
          <w:sz w:val="28"/>
          <w:szCs w:val="28"/>
          <w:lang w:eastAsia="en-US"/>
        </w:rPr>
        <w:t xml:space="preserve">por los quejosos </w:t>
      </w:r>
      <w:r w:rsidR="00EC3135">
        <w:rPr>
          <w:rFonts w:ascii="Arial" w:hAnsi="Arial" w:cs="Arial"/>
          <w:b/>
          <w:color w:val="FF0000"/>
          <w:sz w:val="28"/>
          <w:szCs w:val="28"/>
        </w:rPr>
        <w:t xml:space="preserve">Josefina </w:t>
      </w:r>
      <w:proofErr w:type="spellStart"/>
      <w:r w:rsidR="00EC3135">
        <w:rPr>
          <w:rFonts w:ascii="Arial" w:hAnsi="Arial" w:cs="Arial"/>
          <w:b/>
          <w:color w:val="FF0000"/>
          <w:sz w:val="28"/>
          <w:szCs w:val="28"/>
        </w:rPr>
        <w:t>Ricaño</w:t>
      </w:r>
      <w:proofErr w:type="spellEnd"/>
      <w:r w:rsidR="00EC3135">
        <w:rPr>
          <w:rFonts w:ascii="Arial" w:hAnsi="Arial" w:cs="Arial"/>
          <w:b/>
          <w:color w:val="FF0000"/>
          <w:sz w:val="28"/>
          <w:szCs w:val="28"/>
        </w:rPr>
        <w:t xml:space="preserve"> </w:t>
      </w:r>
      <w:proofErr w:type="spellStart"/>
      <w:r w:rsidR="00EC3135">
        <w:rPr>
          <w:rFonts w:ascii="Arial" w:hAnsi="Arial" w:cs="Arial"/>
          <w:b/>
          <w:color w:val="FF0000"/>
          <w:sz w:val="28"/>
          <w:szCs w:val="28"/>
        </w:rPr>
        <w:t>Bandala</w:t>
      </w:r>
      <w:proofErr w:type="spellEnd"/>
      <w:r w:rsidR="00EC3135">
        <w:rPr>
          <w:rFonts w:ascii="Arial" w:hAnsi="Arial" w:cs="Arial"/>
          <w:sz w:val="28"/>
          <w:szCs w:val="28"/>
        </w:rPr>
        <w:t xml:space="preserve">, </w:t>
      </w:r>
      <w:r w:rsidR="00EC3135">
        <w:rPr>
          <w:rFonts w:ascii="Arial" w:hAnsi="Arial" w:cs="Arial"/>
          <w:b/>
          <w:color w:val="FF0000"/>
          <w:sz w:val="28"/>
          <w:szCs w:val="28"/>
        </w:rPr>
        <w:t>Armando</w:t>
      </w:r>
      <w:r w:rsidR="00EC3135">
        <w:rPr>
          <w:rFonts w:ascii="Arial" w:hAnsi="Arial" w:cs="Arial"/>
          <w:color w:val="FF0000"/>
          <w:sz w:val="28"/>
          <w:szCs w:val="28"/>
        </w:rPr>
        <w:t xml:space="preserve"> </w:t>
      </w:r>
      <w:r w:rsidR="00EC3135">
        <w:rPr>
          <w:rFonts w:ascii="Arial" w:hAnsi="Arial" w:cs="Arial"/>
          <w:b/>
          <w:color w:val="FF0000"/>
          <w:sz w:val="28"/>
          <w:szCs w:val="28"/>
        </w:rPr>
        <w:t>Santacruz</w:t>
      </w:r>
      <w:r w:rsidR="00EC3135">
        <w:rPr>
          <w:rFonts w:ascii="Arial" w:hAnsi="Arial" w:cs="Arial"/>
          <w:color w:val="FF0000"/>
          <w:sz w:val="28"/>
          <w:szCs w:val="28"/>
        </w:rPr>
        <w:t xml:space="preserve"> </w:t>
      </w:r>
      <w:r w:rsidR="00EC3135">
        <w:rPr>
          <w:rFonts w:ascii="Arial" w:hAnsi="Arial" w:cs="Arial"/>
          <w:b/>
          <w:color w:val="FF0000"/>
          <w:sz w:val="28"/>
          <w:szCs w:val="28"/>
        </w:rPr>
        <w:t>González</w:t>
      </w:r>
      <w:r w:rsidR="00EC3135">
        <w:rPr>
          <w:rFonts w:ascii="Arial" w:hAnsi="Arial" w:cs="Arial"/>
          <w:sz w:val="28"/>
          <w:szCs w:val="28"/>
        </w:rPr>
        <w:t xml:space="preserve">, </w:t>
      </w:r>
      <w:r w:rsidR="00EC3135">
        <w:rPr>
          <w:rFonts w:ascii="Arial" w:hAnsi="Arial" w:cs="Arial"/>
          <w:b/>
          <w:color w:val="FF0000"/>
          <w:sz w:val="28"/>
          <w:szCs w:val="28"/>
        </w:rPr>
        <w:t>José</w:t>
      </w:r>
      <w:r w:rsidR="00EC3135">
        <w:rPr>
          <w:rFonts w:ascii="Arial" w:hAnsi="Arial" w:cs="Arial"/>
          <w:color w:val="FF0000"/>
          <w:sz w:val="28"/>
          <w:szCs w:val="28"/>
        </w:rPr>
        <w:t xml:space="preserve"> </w:t>
      </w:r>
      <w:r w:rsidR="00EC3135">
        <w:rPr>
          <w:rFonts w:ascii="Arial" w:hAnsi="Arial" w:cs="Arial"/>
          <w:b/>
          <w:color w:val="FF0000"/>
          <w:sz w:val="28"/>
          <w:szCs w:val="28"/>
        </w:rPr>
        <w:t>Pabl</w:t>
      </w:r>
      <w:r w:rsidR="00E837F2">
        <w:rPr>
          <w:rFonts w:ascii="Arial" w:hAnsi="Arial" w:cs="Arial"/>
          <w:b/>
          <w:color w:val="FF0000"/>
          <w:sz w:val="28"/>
          <w:szCs w:val="28"/>
        </w:rPr>
        <w:t>o</w:t>
      </w:r>
      <w:r w:rsidR="00EC3135">
        <w:rPr>
          <w:rFonts w:ascii="Arial" w:hAnsi="Arial" w:cs="Arial"/>
          <w:color w:val="FF0000"/>
          <w:sz w:val="28"/>
          <w:szCs w:val="28"/>
        </w:rPr>
        <w:t xml:space="preserve"> </w:t>
      </w:r>
      <w:proofErr w:type="spellStart"/>
      <w:r w:rsidR="00EC3135">
        <w:rPr>
          <w:rFonts w:ascii="Arial" w:hAnsi="Arial" w:cs="Arial"/>
          <w:b/>
          <w:color w:val="FF0000"/>
          <w:sz w:val="28"/>
          <w:szCs w:val="28"/>
        </w:rPr>
        <w:t>Girault</w:t>
      </w:r>
      <w:proofErr w:type="spellEnd"/>
      <w:r w:rsidR="00EC3135">
        <w:rPr>
          <w:rFonts w:ascii="Arial" w:hAnsi="Arial" w:cs="Arial"/>
          <w:color w:val="FF0000"/>
          <w:sz w:val="28"/>
          <w:szCs w:val="28"/>
        </w:rPr>
        <w:t xml:space="preserve"> </w:t>
      </w:r>
      <w:r w:rsidR="00EC3135">
        <w:rPr>
          <w:rFonts w:ascii="Arial" w:hAnsi="Arial" w:cs="Arial"/>
          <w:b/>
          <w:color w:val="FF0000"/>
          <w:sz w:val="28"/>
          <w:szCs w:val="28"/>
        </w:rPr>
        <w:t>Ruíz</w:t>
      </w:r>
      <w:r w:rsidR="00EC3135">
        <w:rPr>
          <w:rFonts w:ascii="Arial" w:hAnsi="Arial" w:cs="Arial"/>
          <w:sz w:val="28"/>
          <w:szCs w:val="28"/>
        </w:rPr>
        <w:t xml:space="preserve"> y </w:t>
      </w:r>
      <w:r w:rsidR="00EC3135">
        <w:rPr>
          <w:rFonts w:ascii="Arial" w:hAnsi="Arial" w:cs="Arial"/>
          <w:b/>
          <w:color w:val="FF0000"/>
          <w:sz w:val="28"/>
          <w:szCs w:val="28"/>
        </w:rPr>
        <w:t>Juan</w:t>
      </w:r>
      <w:r w:rsidR="00EC3135">
        <w:rPr>
          <w:rFonts w:ascii="Arial" w:hAnsi="Arial" w:cs="Arial"/>
          <w:color w:val="FF0000"/>
          <w:sz w:val="28"/>
          <w:szCs w:val="28"/>
        </w:rPr>
        <w:t xml:space="preserve"> </w:t>
      </w:r>
      <w:r w:rsidR="00EC3135">
        <w:rPr>
          <w:rFonts w:ascii="Arial" w:hAnsi="Arial" w:cs="Arial"/>
          <w:b/>
          <w:color w:val="FF0000"/>
          <w:sz w:val="28"/>
          <w:szCs w:val="28"/>
        </w:rPr>
        <w:t>Francisco</w:t>
      </w:r>
      <w:r w:rsidR="00EC3135">
        <w:rPr>
          <w:rFonts w:ascii="Arial" w:hAnsi="Arial" w:cs="Arial"/>
          <w:color w:val="FF0000"/>
          <w:sz w:val="28"/>
          <w:szCs w:val="28"/>
        </w:rPr>
        <w:t xml:space="preserve"> </w:t>
      </w:r>
      <w:r w:rsidR="00EC3135">
        <w:rPr>
          <w:rFonts w:ascii="Arial" w:hAnsi="Arial" w:cs="Arial"/>
          <w:b/>
          <w:color w:val="FF0000"/>
          <w:sz w:val="28"/>
          <w:szCs w:val="28"/>
        </w:rPr>
        <w:t>Torres</w:t>
      </w:r>
      <w:r w:rsidR="00EC3135">
        <w:rPr>
          <w:rFonts w:ascii="Arial" w:hAnsi="Arial" w:cs="Arial"/>
          <w:color w:val="FF0000"/>
          <w:sz w:val="28"/>
          <w:szCs w:val="28"/>
        </w:rPr>
        <w:t xml:space="preserve"> </w:t>
      </w:r>
      <w:r w:rsidR="00EC3135">
        <w:rPr>
          <w:rFonts w:ascii="Arial" w:hAnsi="Arial" w:cs="Arial"/>
          <w:b/>
          <w:color w:val="FF0000"/>
          <w:sz w:val="28"/>
          <w:szCs w:val="28"/>
        </w:rPr>
        <w:t>Land</w:t>
      </w:r>
      <w:r w:rsidR="00E837F2">
        <w:rPr>
          <w:rFonts w:ascii="Arial" w:hAnsi="Arial" w:cs="Arial"/>
          <w:b/>
          <w:color w:val="FF0000"/>
          <w:sz w:val="28"/>
          <w:szCs w:val="28"/>
        </w:rPr>
        <w:t>a</w:t>
      </w:r>
      <w:r w:rsidR="00EC3135">
        <w:rPr>
          <w:rFonts w:ascii="Arial" w:hAnsi="Arial" w:cs="Arial"/>
          <w:color w:val="FF0000"/>
          <w:sz w:val="28"/>
          <w:szCs w:val="28"/>
        </w:rPr>
        <w:t xml:space="preserve"> </w:t>
      </w:r>
      <w:proofErr w:type="spellStart"/>
      <w:r w:rsidR="00EC3135">
        <w:rPr>
          <w:rFonts w:ascii="Arial" w:hAnsi="Arial" w:cs="Arial"/>
          <w:b/>
          <w:color w:val="FF0000"/>
          <w:sz w:val="28"/>
          <w:szCs w:val="28"/>
        </w:rPr>
        <w:t>Ruffo</w:t>
      </w:r>
      <w:proofErr w:type="spellEnd"/>
      <w:r w:rsidR="00EC3135">
        <w:rPr>
          <w:rFonts w:ascii="Arial" w:hAnsi="Arial" w:cs="Arial"/>
          <w:b/>
          <w:sz w:val="28"/>
          <w:szCs w:val="28"/>
        </w:rPr>
        <w:t>,</w:t>
      </w:r>
      <w:r w:rsidR="00EC3135">
        <w:rPr>
          <w:rFonts w:ascii="Arial" w:hAnsi="Arial" w:cs="Arial"/>
          <w:sz w:val="28"/>
          <w:szCs w:val="28"/>
        </w:rPr>
        <w:t xml:space="preserve"> quienes impugnan por derecho propio</w:t>
      </w:r>
      <w:r w:rsidR="00D6623C">
        <w:rPr>
          <w:rFonts w:ascii="Arial" w:hAnsi="Arial" w:cs="Arial"/>
          <w:sz w:val="28"/>
          <w:szCs w:val="28"/>
        </w:rPr>
        <w:t xml:space="preserve"> la </w:t>
      </w:r>
      <w:r w:rsidR="00D6623C" w:rsidRPr="00DF3E50">
        <w:rPr>
          <w:rFonts w:ascii="Arial" w:hAnsi="Arial" w:cs="Arial"/>
          <w:sz w:val="28"/>
          <w:szCs w:val="28"/>
        </w:rPr>
        <w:t xml:space="preserve">expedición y promulgación de la Ley </w:t>
      </w:r>
      <w:r w:rsidR="00D6623C" w:rsidRPr="00DF3E50">
        <w:rPr>
          <w:rFonts w:ascii="Arial" w:hAnsi="Arial" w:cs="Arial"/>
          <w:sz w:val="28"/>
          <w:szCs w:val="28"/>
          <w:lang w:eastAsia="es-MX"/>
        </w:rPr>
        <w:t xml:space="preserve">General de Salud, publicada en el Diario Oficial de la Federación el siete de febrero de mil novecientos ochenta y cuatro, </w:t>
      </w:r>
      <w:r w:rsidR="00D6623C" w:rsidRPr="00DF3E50">
        <w:rPr>
          <w:rFonts w:ascii="Arial" w:hAnsi="Arial" w:cs="Arial"/>
          <w:sz w:val="28"/>
          <w:szCs w:val="28"/>
        </w:rPr>
        <w:t xml:space="preserve">en particular los artículos </w:t>
      </w:r>
      <w:r w:rsidR="00D6623C" w:rsidRPr="00DF3E50">
        <w:rPr>
          <w:rFonts w:ascii="Arial" w:hAnsi="Arial" w:cs="Arial"/>
          <w:sz w:val="28"/>
          <w:szCs w:val="28"/>
          <w:lang w:eastAsia="es-MX"/>
        </w:rPr>
        <w:t>235</w:t>
      </w:r>
      <w:r w:rsidR="00D6623C">
        <w:rPr>
          <w:rFonts w:ascii="Arial" w:hAnsi="Arial" w:cs="Arial"/>
          <w:sz w:val="28"/>
          <w:szCs w:val="28"/>
          <w:lang w:eastAsia="es-MX"/>
        </w:rPr>
        <w:t>,</w:t>
      </w:r>
      <w:r w:rsidR="00D6623C" w:rsidRPr="00DF3E50">
        <w:rPr>
          <w:rFonts w:ascii="Arial" w:hAnsi="Arial" w:cs="Arial"/>
          <w:sz w:val="28"/>
          <w:szCs w:val="28"/>
          <w:lang w:eastAsia="es-MX"/>
        </w:rPr>
        <w:t xml:space="preserve"> último párrafo, 237, 245, fracción I, 247</w:t>
      </w:r>
      <w:r w:rsidR="00D6623C">
        <w:rPr>
          <w:rFonts w:ascii="Arial" w:hAnsi="Arial" w:cs="Arial"/>
          <w:sz w:val="28"/>
          <w:szCs w:val="28"/>
          <w:lang w:eastAsia="es-MX"/>
        </w:rPr>
        <w:t>,</w:t>
      </w:r>
      <w:r w:rsidR="00D6623C" w:rsidRPr="00DF3E50">
        <w:rPr>
          <w:rFonts w:ascii="Arial" w:hAnsi="Arial" w:cs="Arial"/>
          <w:sz w:val="28"/>
          <w:szCs w:val="28"/>
          <w:lang w:eastAsia="es-MX"/>
        </w:rPr>
        <w:t xml:space="preserve"> último párrafo</w:t>
      </w:r>
      <w:r w:rsidR="00D6623C">
        <w:rPr>
          <w:rFonts w:ascii="Arial" w:hAnsi="Arial" w:cs="Arial"/>
          <w:sz w:val="28"/>
          <w:szCs w:val="28"/>
          <w:lang w:eastAsia="es-MX"/>
        </w:rPr>
        <w:t>,</w:t>
      </w:r>
      <w:r w:rsidR="00D6623C" w:rsidRPr="00DF3E50">
        <w:rPr>
          <w:rFonts w:ascii="Arial" w:hAnsi="Arial" w:cs="Arial"/>
          <w:sz w:val="28"/>
          <w:szCs w:val="28"/>
          <w:lang w:eastAsia="es-MX"/>
        </w:rPr>
        <w:t xml:space="preserve"> y 248</w:t>
      </w:r>
      <w:r w:rsidR="004743ED">
        <w:rPr>
          <w:rFonts w:ascii="Arial" w:hAnsi="Arial" w:cs="Arial"/>
          <w:sz w:val="28"/>
          <w:szCs w:val="28"/>
          <w:lang w:eastAsia="es-MX"/>
        </w:rPr>
        <w:t>.</w:t>
      </w:r>
      <w:r w:rsidR="004743ED">
        <w:rPr>
          <w:rFonts w:ascii="Arial" w:eastAsia="Calibri" w:hAnsi="Arial" w:cs="Arial"/>
          <w:sz w:val="28"/>
          <w:szCs w:val="28"/>
          <w:lang w:val="es-MX" w:eastAsia="en-US"/>
        </w:rPr>
        <w:t xml:space="preserve"> </w:t>
      </w:r>
    </w:p>
    <w:p w:rsidR="00734D1D" w:rsidRDefault="00016640" w:rsidP="00D6623C">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Cabe precis</w:t>
      </w:r>
      <w:r w:rsidR="00734D1D">
        <w:rPr>
          <w:rFonts w:ascii="Arial" w:eastAsia="Calibri" w:hAnsi="Arial" w:cs="Arial"/>
          <w:sz w:val="28"/>
          <w:szCs w:val="28"/>
          <w:lang w:val="es-MX" w:eastAsia="en-US"/>
        </w:rPr>
        <w:t>ar que los quejosos aducen que los artículos impugnados violan en su perjuicio los principios de personalidad, propia imagen, intimidad, libre desarrollo de la personalidad, todos como parte del derecho fundamental a la “dignidad humana”.</w:t>
      </w:r>
    </w:p>
    <w:p w:rsidR="00734D1D" w:rsidRPr="00734D1D" w:rsidRDefault="00734D1D" w:rsidP="00734D1D">
      <w:pPr>
        <w:spacing w:after="120" w:line="360" w:lineRule="auto"/>
        <w:ind w:right="-233" w:firstLine="709"/>
        <w:jc w:val="both"/>
        <w:rPr>
          <w:rFonts w:ascii="Arial" w:eastAsia="Calibri" w:hAnsi="Arial" w:cs="Arial"/>
          <w:sz w:val="28"/>
          <w:szCs w:val="28"/>
          <w:lang w:eastAsia="en-US"/>
        </w:rPr>
      </w:pPr>
      <w:r w:rsidRPr="00734D1D">
        <w:rPr>
          <w:rFonts w:ascii="Arial" w:eastAsia="Calibri" w:hAnsi="Arial" w:cs="Arial"/>
          <w:sz w:val="28"/>
          <w:szCs w:val="28"/>
          <w:lang w:eastAsia="en-US"/>
        </w:rPr>
        <w:t xml:space="preserve">La dignidad de la persona es el rasgo distintivo de los seres humanos respecto de los seres vivos, la que constituye a la persona como un fin en sí mismo, impidiendo que sea considerada un instrumento o medio para otro fin, además de dotarlo de capacidad de autodeterminación y de realización del libre desarrollo de la personalidad. </w:t>
      </w:r>
    </w:p>
    <w:p w:rsidR="00296772" w:rsidRPr="00296772" w:rsidRDefault="00734D1D" w:rsidP="00734D1D">
      <w:pPr>
        <w:spacing w:after="120" w:line="360" w:lineRule="auto"/>
        <w:ind w:right="-232" w:firstLine="709"/>
        <w:jc w:val="both"/>
        <w:rPr>
          <w:rFonts w:ascii="Arial" w:eastAsia="Calibri" w:hAnsi="Arial" w:cs="Arial"/>
          <w:sz w:val="28"/>
          <w:szCs w:val="28"/>
          <w:lang w:eastAsia="en-US"/>
        </w:rPr>
      </w:pPr>
      <w:r w:rsidRPr="00296772">
        <w:rPr>
          <w:rFonts w:ascii="Arial" w:eastAsia="Calibri" w:hAnsi="Arial" w:cs="Arial"/>
          <w:sz w:val="28"/>
          <w:szCs w:val="28"/>
          <w:lang w:eastAsia="en-US"/>
        </w:rPr>
        <w:lastRenderedPageBreak/>
        <w:t>En este sentido, l</w:t>
      </w:r>
      <w:r w:rsidR="00296772" w:rsidRPr="00296772">
        <w:rPr>
          <w:rFonts w:ascii="Arial" w:eastAsia="Calibri" w:hAnsi="Arial" w:cs="Arial"/>
          <w:sz w:val="28"/>
          <w:szCs w:val="28"/>
          <w:lang w:eastAsia="en-US"/>
        </w:rPr>
        <w:t>a</w:t>
      </w:r>
      <w:r w:rsidRPr="00296772">
        <w:rPr>
          <w:rFonts w:ascii="Arial" w:eastAsia="Calibri" w:hAnsi="Arial" w:cs="Arial"/>
          <w:sz w:val="28"/>
          <w:szCs w:val="28"/>
          <w:lang w:eastAsia="en-US"/>
        </w:rPr>
        <w:t xml:space="preserve"> base y esencia de los derechos humanos se encuentra en la dignidad humana y ésta carecería de sentido sin la existencia de aquéllos. En realidad, forman una unidad indestructible. Las fórmulas generales, como la que prevé que los seres humanos no pueden ser degradados al ser tratados por el poder estatal como un simple objeto establecen las directrices que sirven para determinar los casos en que se da una violación de la dignidad humana. No pocas veces el ser humano se vuelve un simple objeto, no sólo por las circunstancias y del desarrollo social, sino también del derecho, en la medida en que debe adherirse a éste sin que se tomen en cuenta sus intereses. </w:t>
      </w:r>
    </w:p>
    <w:p w:rsidR="00734D1D" w:rsidRPr="00296772" w:rsidRDefault="00734D1D" w:rsidP="00734D1D">
      <w:pPr>
        <w:spacing w:after="120" w:line="360" w:lineRule="auto"/>
        <w:ind w:right="-232" w:firstLine="709"/>
        <w:jc w:val="both"/>
        <w:rPr>
          <w:rFonts w:ascii="Arial" w:eastAsia="Calibri" w:hAnsi="Arial" w:cs="Arial"/>
          <w:sz w:val="28"/>
          <w:szCs w:val="28"/>
          <w:lang w:eastAsia="en-US"/>
        </w:rPr>
      </w:pPr>
      <w:r w:rsidRPr="00296772">
        <w:rPr>
          <w:rFonts w:ascii="Arial" w:eastAsia="Calibri" w:hAnsi="Arial" w:cs="Arial"/>
          <w:sz w:val="28"/>
          <w:szCs w:val="28"/>
          <w:lang w:eastAsia="en-US"/>
        </w:rPr>
        <w:t xml:space="preserve">La violación de la dignidad humana no se da por </w:t>
      </w:r>
      <w:r w:rsidR="00296772" w:rsidRPr="00296772">
        <w:rPr>
          <w:rFonts w:ascii="Arial" w:eastAsia="Calibri" w:hAnsi="Arial" w:cs="Arial"/>
          <w:sz w:val="28"/>
          <w:szCs w:val="28"/>
          <w:lang w:eastAsia="en-US"/>
        </w:rPr>
        <w:t>esta sola razón,</w:t>
      </w:r>
      <w:r w:rsidRPr="00296772">
        <w:rPr>
          <w:rFonts w:ascii="Arial" w:eastAsia="Calibri" w:hAnsi="Arial" w:cs="Arial"/>
          <w:sz w:val="28"/>
          <w:szCs w:val="28"/>
          <w:lang w:eastAsia="en-US"/>
        </w:rPr>
        <w:t xml:space="preserve"> </w:t>
      </w:r>
      <w:r w:rsidR="00296772" w:rsidRPr="00296772">
        <w:rPr>
          <w:rFonts w:ascii="Arial" w:eastAsia="Calibri" w:hAnsi="Arial" w:cs="Arial"/>
          <w:sz w:val="28"/>
          <w:szCs w:val="28"/>
          <w:lang w:eastAsia="en-US"/>
        </w:rPr>
        <w:t>s</w:t>
      </w:r>
      <w:r w:rsidRPr="00296772">
        <w:rPr>
          <w:rFonts w:ascii="Arial" w:eastAsia="Calibri" w:hAnsi="Arial" w:cs="Arial"/>
          <w:sz w:val="28"/>
          <w:szCs w:val="28"/>
          <w:lang w:eastAsia="en-US"/>
        </w:rPr>
        <w:t xml:space="preserve">e debe añadir el hecho de que la persona haya sido sometida a un trato que cuestiona principalmente su calidad de sujeto, o que en el tratamiento dado en un caso concreto exista una desvalorización arbitraria de la dignidad humana, </w:t>
      </w:r>
      <w:r w:rsidR="00296772" w:rsidRPr="00296772">
        <w:rPr>
          <w:rFonts w:ascii="Arial" w:eastAsia="Calibri" w:hAnsi="Arial" w:cs="Arial"/>
          <w:sz w:val="28"/>
          <w:szCs w:val="28"/>
          <w:lang w:eastAsia="en-US"/>
        </w:rPr>
        <w:t>siendo ésta</w:t>
      </w:r>
      <w:r w:rsidRPr="00296772">
        <w:rPr>
          <w:rFonts w:ascii="Arial" w:eastAsia="Calibri" w:hAnsi="Arial" w:cs="Arial"/>
          <w:sz w:val="28"/>
          <w:szCs w:val="28"/>
          <w:lang w:eastAsia="en-US"/>
        </w:rPr>
        <w:t xml:space="preserve"> lo que singulariza a la persona de otros seres vivos debido a su razón, voluntad, libertad, igualdad e historicidad, atribuciones reconocidas por instrumentos jurídicos para hacer efectiva la idea de dignidad de todas las personas, lo que permite una existencia humana desde diversos ámbitos relacionados entre sí, como son el individual, social, político, económico y cultural.</w:t>
      </w:r>
    </w:p>
    <w:p w:rsidR="00734D1D" w:rsidRPr="00734D1D" w:rsidRDefault="00296772" w:rsidP="00296772">
      <w:pPr>
        <w:pStyle w:val="corte4fondo"/>
        <w:spacing w:after="120"/>
        <w:ind w:right="-232"/>
        <w:rPr>
          <w:rFonts w:eastAsia="Calibri" w:cs="Arial"/>
          <w:szCs w:val="22"/>
          <w:lang w:eastAsia="es-MX"/>
        </w:rPr>
      </w:pPr>
      <w:r>
        <w:rPr>
          <w:rFonts w:eastAsia="Calibri"/>
          <w:sz w:val="28"/>
          <w:szCs w:val="28"/>
          <w:lang w:val="es-MX" w:eastAsia="en-US"/>
        </w:rPr>
        <w:t>L</w:t>
      </w:r>
      <w:r w:rsidR="00734D1D">
        <w:rPr>
          <w:rFonts w:eastAsia="Calibri"/>
          <w:sz w:val="28"/>
          <w:szCs w:val="28"/>
          <w:lang w:val="es-MX" w:eastAsia="en-US"/>
        </w:rPr>
        <w:t>a Constitución Federal, junto con los instrumentos internacionales en materia de derechos humanos suscritos por México, reconocen el valor superior de la dignidad humana; es decir, que en el ser humano hay una dignidad que debe ser respetada en todo caso, constituyéndose como un derecho absolutamente fundamental, base y condición de todos los demás, el derecho a ser reconocido y a vivir en y con la dignidad de la persona humana, y del cual se desprenden todos los demás derechos, en cuanto son necesarios para que los individuos desarrollen integralmente su personalidad, dentro de los que se encuentran, entre otros, el derecho a la</w:t>
      </w:r>
      <w:r>
        <w:rPr>
          <w:rFonts w:eastAsia="Calibri"/>
          <w:sz w:val="28"/>
          <w:szCs w:val="28"/>
          <w:lang w:val="es-MX" w:eastAsia="en-US"/>
        </w:rPr>
        <w:t xml:space="preserve"> personalidad, a la </w:t>
      </w:r>
      <w:r w:rsidR="00734D1D">
        <w:rPr>
          <w:rFonts w:eastAsia="Calibri"/>
          <w:sz w:val="28"/>
          <w:szCs w:val="28"/>
          <w:lang w:val="es-MX" w:eastAsia="en-US"/>
        </w:rPr>
        <w:t>propia imagen, al libre desarrollo de la personalidad.</w:t>
      </w:r>
      <w:r w:rsidR="00734D1D">
        <w:rPr>
          <w:lang w:val="es-MX"/>
        </w:rPr>
        <w:t xml:space="preserve"> </w:t>
      </w:r>
    </w:p>
    <w:p w:rsidR="00734D1D" w:rsidRPr="00296772" w:rsidRDefault="00734D1D" w:rsidP="00296772">
      <w:pPr>
        <w:pStyle w:val="corte4fondo"/>
        <w:spacing w:after="120"/>
        <w:ind w:right="-232"/>
        <w:rPr>
          <w:sz w:val="28"/>
          <w:szCs w:val="28"/>
          <w:lang w:val="es-MX"/>
        </w:rPr>
      </w:pPr>
      <w:r w:rsidRPr="00296772">
        <w:rPr>
          <w:sz w:val="28"/>
          <w:szCs w:val="28"/>
        </w:rPr>
        <w:lastRenderedPageBreak/>
        <w:t xml:space="preserve">El artículo primero de la Constitución, establece que </w:t>
      </w:r>
      <w:r w:rsidRPr="00296772">
        <w:rPr>
          <w:sz w:val="28"/>
          <w:szCs w:val="28"/>
          <w:lang w:val="es-MX"/>
        </w:rPr>
        <w:t xml:space="preserve">nuestro orden fundamental prohíbe cualquier tipo de discriminación por razón de sexo o cualquier otra que atente contra la </w:t>
      </w:r>
      <w:r w:rsidRPr="00296772">
        <w:rPr>
          <w:b/>
          <w:sz w:val="28"/>
          <w:szCs w:val="28"/>
          <w:lang w:val="es-MX"/>
        </w:rPr>
        <w:t xml:space="preserve">dignidad humana. </w:t>
      </w:r>
      <w:r w:rsidRPr="00296772">
        <w:rPr>
          <w:sz w:val="28"/>
          <w:szCs w:val="28"/>
          <w:lang w:val="es-MX"/>
        </w:rPr>
        <w:t>Del mismo modo</w:t>
      </w:r>
      <w:r w:rsidRPr="00296772">
        <w:rPr>
          <w:sz w:val="28"/>
          <w:szCs w:val="28"/>
        </w:rPr>
        <w:t xml:space="preserve">, en </w:t>
      </w:r>
      <w:r w:rsidR="00296772" w:rsidRPr="00296772">
        <w:rPr>
          <w:sz w:val="28"/>
          <w:szCs w:val="28"/>
        </w:rPr>
        <w:t xml:space="preserve">los </w:t>
      </w:r>
      <w:r w:rsidRPr="00296772">
        <w:rPr>
          <w:sz w:val="28"/>
          <w:szCs w:val="28"/>
        </w:rPr>
        <w:t xml:space="preserve">ordenamientos internacionales </w:t>
      </w:r>
      <w:r w:rsidR="00296772" w:rsidRPr="00296772">
        <w:rPr>
          <w:sz w:val="28"/>
          <w:szCs w:val="28"/>
        </w:rPr>
        <w:t xml:space="preserve">que quedaron citados </w:t>
      </w:r>
      <w:r w:rsidRPr="00296772">
        <w:rPr>
          <w:sz w:val="28"/>
          <w:szCs w:val="28"/>
        </w:rPr>
        <w:t xml:space="preserve">se ha reconocido a la dignidad humana como </w:t>
      </w:r>
      <w:r w:rsidRPr="00296772">
        <w:rPr>
          <w:sz w:val="28"/>
          <w:szCs w:val="28"/>
          <w:lang w:val="es-MX"/>
        </w:rPr>
        <w:t>un derecho fundamental para el ser humano, base y condición de todos los demás</w:t>
      </w:r>
      <w:r w:rsidR="00296772">
        <w:rPr>
          <w:sz w:val="28"/>
          <w:szCs w:val="28"/>
          <w:lang w:val="es-MX"/>
        </w:rPr>
        <w:t>.</w:t>
      </w:r>
      <w:r w:rsidRPr="00296772">
        <w:rPr>
          <w:sz w:val="28"/>
          <w:szCs w:val="28"/>
          <w:lang w:val="es-MX"/>
        </w:rPr>
        <w:t xml:space="preserve"> </w:t>
      </w:r>
    </w:p>
    <w:p w:rsidR="00734D1D" w:rsidRPr="00296772" w:rsidRDefault="00296772" w:rsidP="00296772">
      <w:pPr>
        <w:pStyle w:val="corte4fondo"/>
        <w:spacing w:after="120"/>
        <w:ind w:right="-232"/>
        <w:rPr>
          <w:sz w:val="28"/>
          <w:szCs w:val="28"/>
          <w:lang w:val="es-MX"/>
        </w:rPr>
      </w:pPr>
      <w:r w:rsidRPr="00296772">
        <w:rPr>
          <w:sz w:val="28"/>
          <w:szCs w:val="28"/>
          <w:lang w:val="es-MX"/>
        </w:rPr>
        <w:t>D</w:t>
      </w:r>
      <w:r w:rsidR="00734D1D" w:rsidRPr="00296772">
        <w:rPr>
          <w:sz w:val="28"/>
          <w:szCs w:val="28"/>
          <w:lang w:val="es-MX"/>
        </w:rPr>
        <w:t>e la dignidad humana</w:t>
      </w:r>
      <w:r w:rsidRPr="00296772">
        <w:rPr>
          <w:sz w:val="28"/>
          <w:szCs w:val="28"/>
          <w:lang w:val="es-MX"/>
        </w:rPr>
        <w:t xml:space="preserve">, se reitera, </w:t>
      </w:r>
      <w:r w:rsidR="00734D1D" w:rsidRPr="00296772">
        <w:rPr>
          <w:sz w:val="28"/>
          <w:szCs w:val="28"/>
          <w:lang w:val="es-MX"/>
        </w:rPr>
        <w:t xml:space="preserve">se desprenden todos los demás derechos, en cuanto son necesarios para que el hombre desarrolle integralmente su personalidad. De esta manera, la dignidad humana comprende a los derechos de la personalidad, entre los que encontramos al derecho a la identidad. </w:t>
      </w:r>
    </w:p>
    <w:p w:rsidR="00734D1D" w:rsidRPr="00296772" w:rsidRDefault="00734D1D" w:rsidP="00296772">
      <w:pPr>
        <w:pStyle w:val="corte4fondo"/>
        <w:spacing w:after="120"/>
        <w:ind w:right="-232"/>
        <w:rPr>
          <w:sz w:val="28"/>
          <w:szCs w:val="28"/>
        </w:rPr>
      </w:pPr>
      <w:r w:rsidRPr="00296772">
        <w:rPr>
          <w:sz w:val="28"/>
          <w:szCs w:val="28"/>
        </w:rPr>
        <w:t>El derecho a la identidad personal, ha sido definido por el Tribunal Pleno de esta Suprema Corte como el derecho de la persona a tener sus propios caracteres, físicos e internos y sus acciones, que lo individualizan ante la sociedad</w:t>
      </w:r>
      <w:r w:rsidR="00296772" w:rsidRPr="00296772">
        <w:rPr>
          <w:sz w:val="28"/>
          <w:szCs w:val="28"/>
        </w:rPr>
        <w:t>, a</w:t>
      </w:r>
      <w:r w:rsidRPr="00296772">
        <w:rPr>
          <w:sz w:val="28"/>
          <w:szCs w:val="28"/>
        </w:rPr>
        <w:t xml:space="preserve">sí, la identidad personal es el conjunto y resultado de todas aquellas características que permiten individualizar a una persona en la sociedad, es todo aquello que hace ser “uno mismo” y no “otro” y se proyecta hacia el exterior, permitiendo a los demás conocer a esa persona y, de ahí, identificarla. </w:t>
      </w:r>
    </w:p>
    <w:p w:rsidR="00734D1D" w:rsidRDefault="00734D1D" w:rsidP="00296772">
      <w:pPr>
        <w:pStyle w:val="corte4fondo"/>
        <w:spacing w:after="120"/>
        <w:ind w:right="-232"/>
        <w:rPr>
          <w:sz w:val="28"/>
          <w:szCs w:val="28"/>
        </w:rPr>
      </w:pPr>
      <w:r w:rsidRPr="00296772">
        <w:rPr>
          <w:sz w:val="28"/>
          <w:szCs w:val="28"/>
        </w:rPr>
        <w:t>En consecuencia, el derecho a la identidad personal se define como el derecho que tiene toda persona a ser quien es, en la propia conciencia y en la opinión de los otros. Es decir, es la forma en que se ve a sí mismo y se proyecta en la sociedad.</w:t>
      </w:r>
    </w:p>
    <w:p w:rsidR="00734D1D" w:rsidRPr="00296772" w:rsidRDefault="00296772" w:rsidP="00296772">
      <w:pPr>
        <w:pStyle w:val="corte4fondo"/>
        <w:spacing w:after="120"/>
        <w:ind w:right="-232"/>
        <w:rPr>
          <w:sz w:val="28"/>
          <w:szCs w:val="28"/>
        </w:rPr>
      </w:pPr>
      <w:r w:rsidRPr="00296772">
        <w:rPr>
          <w:sz w:val="28"/>
          <w:szCs w:val="28"/>
        </w:rPr>
        <w:t xml:space="preserve">Sirve de apoyo a lo anterior </w:t>
      </w:r>
      <w:r w:rsidR="00734D1D" w:rsidRPr="00296772">
        <w:rPr>
          <w:sz w:val="28"/>
          <w:szCs w:val="28"/>
        </w:rPr>
        <w:t xml:space="preserve">la tesis aislada </w:t>
      </w:r>
      <w:r w:rsidRPr="00296772">
        <w:rPr>
          <w:sz w:val="28"/>
          <w:szCs w:val="28"/>
        </w:rPr>
        <w:t xml:space="preserve">cuyos datos de localización, </w:t>
      </w:r>
      <w:r w:rsidR="00734D1D" w:rsidRPr="00296772">
        <w:rPr>
          <w:sz w:val="28"/>
          <w:szCs w:val="28"/>
        </w:rPr>
        <w:t>rubro y texto s</w:t>
      </w:r>
      <w:r w:rsidRPr="00296772">
        <w:rPr>
          <w:sz w:val="28"/>
          <w:szCs w:val="28"/>
        </w:rPr>
        <w:t>on</w:t>
      </w:r>
      <w:r w:rsidR="00734D1D" w:rsidRPr="00296772">
        <w:rPr>
          <w:sz w:val="28"/>
          <w:szCs w:val="28"/>
        </w:rPr>
        <w:t>:</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Novena Época</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Instancia: Pleno</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Fuente: Semanario Judicial de la Federación y su Gaceta</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Tomo XXX, Diciembre de 2009</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Materia(s): Constitucional, Civil</w:t>
      </w:r>
    </w:p>
    <w:p w:rsidR="00296772" w:rsidRPr="00296772" w:rsidRDefault="00296772" w:rsidP="00296772">
      <w:pPr>
        <w:pStyle w:val="Textonotapie"/>
        <w:ind w:left="709" w:right="618"/>
        <w:jc w:val="both"/>
        <w:rPr>
          <w:rFonts w:ascii="Arial" w:hAnsi="Arial" w:cs="Arial"/>
          <w:i/>
          <w:sz w:val="28"/>
          <w:szCs w:val="28"/>
        </w:rPr>
      </w:pPr>
      <w:r w:rsidRPr="00296772">
        <w:rPr>
          <w:rFonts w:ascii="Arial" w:hAnsi="Arial" w:cs="Arial"/>
          <w:i/>
          <w:sz w:val="28"/>
          <w:szCs w:val="28"/>
        </w:rPr>
        <w:t>Tesis: P. LXVII/2009</w:t>
      </w:r>
    </w:p>
    <w:p w:rsidR="00296772" w:rsidRPr="00296772" w:rsidRDefault="00296772" w:rsidP="00296772">
      <w:pPr>
        <w:pStyle w:val="Textonotapie"/>
        <w:spacing w:after="120" w:line="360" w:lineRule="auto"/>
        <w:ind w:left="709" w:right="618"/>
        <w:jc w:val="both"/>
        <w:rPr>
          <w:rFonts w:ascii="Arial" w:hAnsi="Arial" w:cs="Arial"/>
          <w:i/>
          <w:sz w:val="28"/>
          <w:szCs w:val="28"/>
        </w:rPr>
      </w:pPr>
      <w:r w:rsidRPr="00296772">
        <w:rPr>
          <w:rFonts w:ascii="Arial" w:hAnsi="Arial" w:cs="Arial"/>
          <w:i/>
          <w:sz w:val="28"/>
          <w:szCs w:val="28"/>
        </w:rPr>
        <w:t>Página: 7.</w:t>
      </w:r>
    </w:p>
    <w:p w:rsidR="00734D1D" w:rsidRPr="00296772" w:rsidRDefault="00296772" w:rsidP="00296772">
      <w:pPr>
        <w:pStyle w:val="corte4fondo"/>
        <w:spacing w:after="120"/>
        <w:ind w:left="709" w:right="618" w:firstLine="0"/>
        <w:rPr>
          <w:i/>
          <w:sz w:val="28"/>
          <w:szCs w:val="28"/>
        </w:rPr>
      </w:pPr>
      <w:r w:rsidRPr="00296772">
        <w:rPr>
          <w:b/>
          <w:i/>
          <w:sz w:val="28"/>
          <w:szCs w:val="28"/>
        </w:rPr>
        <w:lastRenderedPageBreak/>
        <w:t>“</w:t>
      </w:r>
      <w:r w:rsidR="00734D1D" w:rsidRPr="00296772">
        <w:rPr>
          <w:b/>
          <w:i/>
          <w:sz w:val="28"/>
          <w:szCs w:val="28"/>
        </w:rPr>
        <w:t>DERECHOS A LA INTIMIDAD, PROPIA IMAGEN, IDENTIDAD PERSONAL Y SEXUAL. CONSTITUYEN DERECHOS DE DEFENSA Y GARANTÍA ESENCIAL PARA LA CONDICIÓN HUMANA.</w:t>
      </w:r>
      <w:r w:rsidR="00734D1D" w:rsidRPr="00296772">
        <w:rPr>
          <w:i/>
          <w:sz w:val="28"/>
          <w:szCs w:val="28"/>
        </w:rPr>
        <w:t xml:space="preserve"> Dentro de los derechos personalísimos se encuentran necesariamente comprendidos el derecho a la intimidad y a la propia imagen, así como a la identidad personal y sexual; entendiéndose por el primero, el derecho del individuo a no ser conocido por otros en ciertos aspectos de su vida y, por ende, el poder de decisión sobre la publicidad o información de datos relativos a su persona, familia, pensamientos o sentimientos; a la propia imagen, como aquel derecho de decidir, en forma libre, sobre la manera en que elige mostrarse frente a los demás; a la identidad personal, entendida como el derecho de todo individuo a ser uno mismo, en la propia conciencia y en la opinión de los demás, es decir, es la forma en que se ve a sí mismo y se proyecta en la sociedad, de acuerdo con sus caracteres físicos e internos y sus acciones, que lo individualizan ante la sociedad y permiten identificarlo; y que implica, por tanto, la identidad sexual, al ser la manera en que cada individuo se proyecta frente a sí y ante la sociedad desde su perspectiva sexual, no sólo en cuanto a sus preferencias sexuales sino, primordialmente, en cuanto a cómo se percibe él, con base en sus sentimientos y convicciones más profundos de pertenencia o no al sexo que legalmente le fue asignado al nacer y que, de acuerdo a ese ajuste personalísimo en el desarrollo de cada individuo, proyectará su vida en todos los ámbitos, privado y público, por lo que al ser la sexualidad un elemento esencial de la persona y de </w:t>
      </w:r>
      <w:r w:rsidR="00734D1D" w:rsidRPr="00296772">
        <w:rPr>
          <w:i/>
          <w:sz w:val="28"/>
          <w:szCs w:val="28"/>
        </w:rPr>
        <w:lastRenderedPageBreak/>
        <w:t>su psique, la autodeterminación sexual forma parte de ese ámbito propio y reservado de lo íntimo, la parte de la vida que se desea mantener fuera del alcance de terceros o del conocimiento público. Por consiguiente, al constituir derechos inherentes a la persona, fuera de la injerencia de los demás, se configuran como derechos de defensa y garantía esencial para la condición humana, ya que pueden reclamarse tanto en defensa de la intimidad violada o amenazada, como exigir del Estado que prevenga la existencia de eventuales intromisiones que los lesionen por lo que, si bien no son absolutos, sólo por ley podrá justificarse su intromisión, siempre que medie un interés superior.</w:t>
      </w:r>
      <w:r>
        <w:rPr>
          <w:i/>
          <w:sz w:val="28"/>
          <w:szCs w:val="28"/>
        </w:rPr>
        <w:t>”.</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Conforme a l</w:t>
      </w:r>
      <w:r w:rsidR="00DD2B33">
        <w:rPr>
          <w:rFonts w:ascii="Arial" w:eastAsia="Calibri" w:hAnsi="Arial" w:cs="Arial"/>
          <w:sz w:val="28"/>
          <w:szCs w:val="28"/>
          <w:lang w:val="es-MX" w:eastAsia="en-US"/>
        </w:rPr>
        <w:t>o dispuesto por la Constitución Política de los Estados Unidos Mexicanos</w:t>
      </w:r>
      <w:r w:rsidRPr="007C3D25">
        <w:rPr>
          <w:rFonts w:ascii="Arial" w:eastAsia="Calibri" w:hAnsi="Arial" w:cs="Arial"/>
          <w:sz w:val="28"/>
          <w:szCs w:val="28"/>
          <w:lang w:val="es-MX" w:eastAsia="en-US"/>
        </w:rPr>
        <w:t xml:space="preserve">, </w:t>
      </w:r>
      <w:r w:rsidR="00DD2B33">
        <w:rPr>
          <w:rFonts w:ascii="Arial" w:eastAsia="Calibri" w:hAnsi="Arial" w:cs="Arial"/>
          <w:sz w:val="28"/>
          <w:szCs w:val="28"/>
          <w:lang w:val="es-MX" w:eastAsia="en-US"/>
        </w:rPr>
        <w:t>en específico</w:t>
      </w:r>
      <w:r w:rsidRPr="007C3D25">
        <w:rPr>
          <w:rFonts w:ascii="Arial" w:eastAsia="Calibri" w:hAnsi="Arial" w:cs="Arial"/>
          <w:sz w:val="28"/>
          <w:szCs w:val="28"/>
          <w:lang w:val="es-MX" w:eastAsia="en-US"/>
        </w:rPr>
        <w:t>, en el primer párrafo de</w:t>
      </w:r>
      <w:r w:rsidR="00DD2B33">
        <w:rPr>
          <w:rFonts w:ascii="Arial" w:eastAsia="Calibri" w:hAnsi="Arial" w:cs="Arial"/>
          <w:sz w:val="28"/>
          <w:szCs w:val="28"/>
          <w:lang w:val="es-MX" w:eastAsia="en-US"/>
        </w:rPr>
        <w:t>l</w:t>
      </w:r>
      <w:r w:rsidRPr="007C3D25">
        <w:rPr>
          <w:rFonts w:ascii="Arial" w:eastAsia="Calibri" w:hAnsi="Arial" w:cs="Arial"/>
          <w:sz w:val="28"/>
          <w:szCs w:val="28"/>
          <w:lang w:val="es-MX" w:eastAsia="en-US"/>
        </w:rPr>
        <w:t xml:space="preserve"> artículo 1o, </w:t>
      </w:r>
      <w:r w:rsidR="00DD2B33">
        <w:rPr>
          <w:rFonts w:ascii="Arial" w:eastAsia="Calibri" w:hAnsi="Arial" w:cs="Arial"/>
          <w:sz w:val="28"/>
          <w:szCs w:val="28"/>
          <w:lang w:val="es-MX" w:eastAsia="en-US"/>
        </w:rPr>
        <w:t xml:space="preserve">del que se deduce </w:t>
      </w:r>
      <w:r w:rsidRPr="007C3D25">
        <w:rPr>
          <w:rFonts w:ascii="Arial" w:eastAsia="Calibri" w:hAnsi="Arial" w:cs="Arial"/>
          <w:sz w:val="28"/>
          <w:szCs w:val="28"/>
          <w:lang w:val="es-MX" w:eastAsia="en-US"/>
        </w:rPr>
        <w:t xml:space="preserve">que todo individuo debe gozar de las garantías que la Constitución otorga, </w:t>
      </w:r>
      <w:r w:rsidRPr="009217A1">
        <w:rPr>
          <w:rFonts w:ascii="Arial" w:eastAsia="Calibri" w:hAnsi="Arial" w:cs="Arial"/>
          <w:b/>
          <w:sz w:val="28"/>
          <w:szCs w:val="28"/>
          <w:lang w:val="es-MX" w:eastAsia="en-US"/>
        </w:rPr>
        <w:t>las cuales no pueden restringirse, ni suspenderse, sino en los casos y bajo las condiciones que la misma establece, lo que evidencia la voluntad constitucional de asegurar, en los más amplios términos, el goce de los derechos fundamentales y de que las limitaciones a ellos sean concebidas restrictivamente, de conformidad con el carácter excepcional que la Constitución les atribuye</w:t>
      </w:r>
      <w:r w:rsidRPr="007C3D25">
        <w:rPr>
          <w:rFonts w:ascii="Arial" w:eastAsia="Calibri" w:hAnsi="Arial" w:cs="Arial"/>
          <w:sz w:val="28"/>
          <w:szCs w:val="28"/>
          <w:lang w:val="es-MX" w:eastAsia="en-US"/>
        </w:rPr>
        <w:t>. Además, establece que todos los hombres son iguales ante la ley, sin que pueda prevalecer discriminación alguna, por razón de nacionalidad, raza, sexo, religión o cualquier otra condición o circunstancia personal o social, de manera que los poderes públicos han de tener en cuenta que los particulares que se encuentren en la misma situación, deben ser tratados igualmente, sin privilegio, ni favor alguno.</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Destaca que nuestro orden fundamental prohíbe cualquier tipo de discriminación, entre otras, por razón de sexo o cualquier otra, que atente contra la dignidad humana.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lastRenderedPageBreak/>
        <w:t>Asimismo, los documentos internacionales que, sobre derechos humanos, ha suscrito nuestro país, reconocen, entre otros derechos, que toda persona humana tiene derecho al reconocimiento de su personalidad jurídica y que nadie podrá ser objeto de injerencias arbitrarias en su vida privada, teniendo el derecho a la protección de la ley con</w:t>
      </w:r>
      <w:r w:rsidR="00DD2B33">
        <w:rPr>
          <w:rFonts w:ascii="Arial" w:eastAsia="Calibri" w:hAnsi="Arial" w:cs="Arial"/>
          <w:sz w:val="28"/>
          <w:szCs w:val="28"/>
          <w:lang w:val="es-MX" w:eastAsia="en-US"/>
        </w:rPr>
        <w:t>tra tales injerencias o ataques, esto es</w:t>
      </w:r>
      <w:r w:rsidRPr="007C3D25">
        <w:rPr>
          <w:rFonts w:ascii="Arial" w:eastAsia="Calibri" w:hAnsi="Arial" w:cs="Arial"/>
          <w:sz w:val="28"/>
          <w:szCs w:val="28"/>
          <w:lang w:val="es-MX" w:eastAsia="en-US"/>
        </w:rPr>
        <w:t>, se reconoce una superioridad de la dignidad humana, prohibiéndose cualquier conducta que la violente.</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La doctrina jurídica ha sentado que la dignidad del hombre es inherente a su esencia, a su ser</w:t>
      </w:r>
      <w:r w:rsidR="00DD2B33">
        <w:rPr>
          <w:rFonts w:ascii="Arial" w:eastAsia="Calibri" w:hAnsi="Arial" w:cs="Arial"/>
          <w:sz w:val="28"/>
          <w:szCs w:val="28"/>
          <w:lang w:val="es-MX" w:eastAsia="en-US"/>
        </w:rPr>
        <w:t>, s</w:t>
      </w:r>
      <w:r w:rsidRPr="007C3D25">
        <w:rPr>
          <w:rFonts w:ascii="Arial" w:eastAsia="Calibri" w:hAnsi="Arial" w:cs="Arial"/>
          <w:sz w:val="28"/>
          <w:szCs w:val="28"/>
          <w:lang w:val="es-MX" w:eastAsia="en-US"/>
        </w:rPr>
        <w:t xml:space="preserve">e trata del reconocimiento de que en el ser humano, hay una dignidad que debe ser respetada en todo caso, pues </w:t>
      </w:r>
      <w:r w:rsidR="00DD2B33">
        <w:rPr>
          <w:rFonts w:ascii="Arial" w:eastAsia="Calibri" w:hAnsi="Arial" w:cs="Arial"/>
          <w:sz w:val="28"/>
          <w:szCs w:val="28"/>
          <w:lang w:val="es-MX" w:eastAsia="en-US"/>
        </w:rPr>
        <w:t>“</w:t>
      </w:r>
      <w:r w:rsidRPr="007C3D25">
        <w:rPr>
          <w:rFonts w:ascii="Arial" w:eastAsia="Calibri" w:hAnsi="Arial" w:cs="Arial"/>
          <w:sz w:val="28"/>
          <w:szCs w:val="28"/>
          <w:lang w:val="es-MX" w:eastAsia="en-US"/>
        </w:rPr>
        <w:t>se trata del derecho a ser considerado como ser humano, como persona, es decir, como ser de eminente dignidad</w:t>
      </w:r>
      <w:r w:rsidR="00DD2B33">
        <w:rPr>
          <w:rFonts w:ascii="Arial" w:eastAsia="Calibri" w:hAnsi="Arial" w:cs="Arial"/>
          <w:sz w:val="28"/>
          <w:szCs w:val="28"/>
          <w:lang w:val="es-MX" w:eastAsia="en-US"/>
        </w:rPr>
        <w:t>”</w:t>
      </w:r>
      <w:r w:rsidRPr="007C3D25">
        <w:rPr>
          <w:rFonts w:ascii="Arial" w:eastAsia="Calibri" w:hAnsi="Arial" w:cs="Arial"/>
          <w:sz w:val="28"/>
          <w:szCs w:val="28"/>
          <w:lang w:val="es-MX" w:eastAsia="en-US"/>
        </w:rPr>
        <w:t>.</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Es un derecho absolutamente fundamental para el ser humano, base y condición de todos los demás: el derecho a ser reconocido siempre como persona humana. Así, de la dignidad humana se desprenden todos los demás derechos, en cuanto son necesarios para que el hombre desarrolle integralmente su personalidad. El derecho a ser reconocido y a vivir en y con la dignidad propia de la persona humana.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De esta manera, de la dignidad humana se deriva </w:t>
      </w:r>
      <w:r w:rsidR="00DD2B33">
        <w:rPr>
          <w:rFonts w:ascii="Arial" w:eastAsia="Calibri" w:hAnsi="Arial" w:cs="Arial"/>
          <w:sz w:val="28"/>
          <w:szCs w:val="28"/>
          <w:lang w:val="es-MX" w:eastAsia="en-US"/>
        </w:rPr>
        <w:t xml:space="preserve">el </w:t>
      </w:r>
      <w:r w:rsidRPr="007C3D25">
        <w:rPr>
          <w:rFonts w:ascii="Arial" w:eastAsia="Calibri" w:hAnsi="Arial" w:cs="Arial"/>
          <w:sz w:val="28"/>
          <w:szCs w:val="28"/>
          <w:lang w:val="es-MX" w:eastAsia="en-US"/>
        </w:rPr>
        <w:t xml:space="preserve">derecho de la personalidad, a la integridad física y psíquica, a la </w:t>
      </w:r>
      <w:r w:rsidR="00DD2B33">
        <w:rPr>
          <w:rFonts w:ascii="Arial" w:eastAsia="Calibri" w:hAnsi="Arial" w:cs="Arial"/>
          <w:sz w:val="28"/>
          <w:szCs w:val="28"/>
          <w:lang w:val="es-MX" w:eastAsia="en-US"/>
        </w:rPr>
        <w:t>intimidad</w:t>
      </w:r>
      <w:r w:rsidRPr="007C3D25">
        <w:rPr>
          <w:rFonts w:ascii="Arial" w:eastAsia="Calibri" w:hAnsi="Arial" w:cs="Arial"/>
          <w:sz w:val="28"/>
          <w:szCs w:val="28"/>
          <w:lang w:val="es-MX" w:eastAsia="en-US"/>
        </w:rPr>
        <w:t xml:space="preserve">, al nombre, a la propia imagen, al estado civil y el propio derecho a la dignidad personal.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El individuo, sea quien sea, tiene derecho a elegir en forma libre y autónoma su proyecto de vida, la manera en que logrará las metas y objetivos que para él son relevantes</w:t>
      </w:r>
      <w:r w:rsidR="00DD2B33">
        <w:rPr>
          <w:rFonts w:ascii="Arial" w:eastAsia="Calibri" w:hAnsi="Arial" w:cs="Arial"/>
          <w:sz w:val="28"/>
          <w:szCs w:val="28"/>
          <w:lang w:val="es-MX" w:eastAsia="en-US"/>
        </w:rPr>
        <w:t>, po</w:t>
      </w:r>
      <w:r w:rsidRPr="007C3D25">
        <w:rPr>
          <w:rFonts w:ascii="Arial" w:eastAsia="Calibri" w:hAnsi="Arial" w:cs="Arial"/>
          <w:sz w:val="28"/>
          <w:szCs w:val="28"/>
          <w:lang w:val="es-MX" w:eastAsia="en-US"/>
        </w:rPr>
        <w:t>r ende, el libre desarrollo de la personalidad es la consecución del proyecto de vida que para sí tiene el ser humano, como ente autónomo. Como ha sostenido la doctrina</w:t>
      </w:r>
      <w:r w:rsidR="00DD2B33">
        <w:rPr>
          <w:rFonts w:ascii="Arial" w:eastAsia="Calibri" w:hAnsi="Arial" w:cs="Arial"/>
          <w:sz w:val="28"/>
          <w:szCs w:val="28"/>
          <w:lang w:val="es-MX" w:eastAsia="en-US"/>
        </w:rPr>
        <w:t>,</w:t>
      </w:r>
      <w:r w:rsidRPr="007C3D25">
        <w:rPr>
          <w:rFonts w:ascii="Arial" w:eastAsia="Calibri" w:hAnsi="Arial" w:cs="Arial"/>
          <w:sz w:val="28"/>
          <w:szCs w:val="28"/>
          <w:lang w:val="es-MX" w:eastAsia="en-US"/>
        </w:rPr>
        <w:t xml:space="preserve"> la jurisprudencia </w:t>
      </w:r>
      <w:r w:rsidR="00DD2B33">
        <w:rPr>
          <w:rFonts w:ascii="Arial" w:eastAsia="Calibri" w:hAnsi="Arial" w:cs="Arial"/>
          <w:sz w:val="28"/>
          <w:szCs w:val="28"/>
          <w:lang w:val="es-MX" w:eastAsia="en-US"/>
        </w:rPr>
        <w:t>y los tratados internacionales</w:t>
      </w:r>
      <w:r w:rsidRPr="007C3D25">
        <w:rPr>
          <w:rFonts w:ascii="Arial" w:eastAsia="Calibri" w:hAnsi="Arial" w:cs="Arial"/>
          <w:sz w:val="28"/>
          <w:szCs w:val="28"/>
          <w:lang w:val="es-MX" w:eastAsia="en-US"/>
        </w:rPr>
        <w:t xml:space="preserve">, tal derecho es el reconocimiento del Estado sobre la facultad natural de toda persona a ser individualmente </w:t>
      </w:r>
      <w:r w:rsidRPr="007C3D25">
        <w:rPr>
          <w:rFonts w:ascii="Arial" w:eastAsia="Calibri" w:hAnsi="Arial" w:cs="Arial"/>
          <w:sz w:val="28"/>
          <w:szCs w:val="28"/>
          <w:lang w:val="es-MX" w:eastAsia="en-US"/>
        </w:rPr>
        <w:lastRenderedPageBreak/>
        <w:t xml:space="preserve">como quiere ser, sin coacción, ni controles injustificados o impedimentos por parte de los demás, con el fin de cumplir las metas u objetivos que se ha fijado, es decir, es la persona humana quien decide el sentido de su propia existencia, de acuerdo a sus valores, ideas, expectativas, gustos, etcétera y que, por supuesto, como todo derecho, no es absoluto, pues encuentra sus límites en los derechos de los demás y en el orden público.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Así, el derecho al libre desarrollo de la personalidad, comprende, entre otras, la libertad de escoger su apariencia personal; su profesión o actividad laboral y, por supuesto, la manera en que el individuo desea proyectarse y vivir su vida y que, por tanto, sólo él puede decidir en forma autónoma.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Mientras que el derecho </w:t>
      </w:r>
      <w:r w:rsidR="0090331F">
        <w:rPr>
          <w:rFonts w:ascii="Arial" w:eastAsia="Calibri" w:hAnsi="Arial" w:cs="Arial"/>
          <w:sz w:val="28"/>
          <w:szCs w:val="28"/>
          <w:lang w:val="es-MX" w:eastAsia="en-US"/>
        </w:rPr>
        <w:t>a la salud</w:t>
      </w:r>
      <w:r w:rsidRPr="007C3D25">
        <w:rPr>
          <w:rFonts w:ascii="Arial" w:eastAsia="Calibri" w:hAnsi="Arial" w:cs="Arial"/>
          <w:sz w:val="28"/>
          <w:szCs w:val="28"/>
          <w:lang w:val="es-MX" w:eastAsia="en-US"/>
        </w:rPr>
        <w:t>, reconoc</w:t>
      </w:r>
      <w:r w:rsidR="0090331F">
        <w:rPr>
          <w:rFonts w:ascii="Arial" w:eastAsia="Calibri" w:hAnsi="Arial" w:cs="Arial"/>
          <w:sz w:val="28"/>
          <w:szCs w:val="28"/>
          <w:lang w:val="es-MX" w:eastAsia="en-US"/>
        </w:rPr>
        <w:t xml:space="preserve">ido por </w:t>
      </w:r>
      <w:r w:rsidRPr="007C3D25">
        <w:rPr>
          <w:rFonts w:ascii="Arial" w:eastAsia="Calibri" w:hAnsi="Arial" w:cs="Arial"/>
          <w:sz w:val="28"/>
          <w:szCs w:val="28"/>
          <w:lang w:val="es-MX" w:eastAsia="en-US"/>
        </w:rPr>
        <w:t xml:space="preserve">la Constitución Federal y </w:t>
      </w:r>
      <w:r w:rsidR="0090331F">
        <w:rPr>
          <w:rFonts w:ascii="Arial" w:eastAsia="Calibri" w:hAnsi="Arial" w:cs="Arial"/>
          <w:sz w:val="28"/>
          <w:szCs w:val="28"/>
          <w:lang w:val="es-MX" w:eastAsia="en-US"/>
        </w:rPr>
        <w:t xml:space="preserve">que </w:t>
      </w:r>
      <w:r w:rsidRPr="007C3D25">
        <w:rPr>
          <w:rFonts w:ascii="Arial" w:eastAsia="Calibri" w:hAnsi="Arial" w:cs="Arial"/>
          <w:sz w:val="28"/>
          <w:szCs w:val="28"/>
          <w:lang w:val="es-MX" w:eastAsia="en-US"/>
        </w:rPr>
        <w:t xml:space="preserve">se contiene en los citados documentos internacionales, no sólo se constriñe a no padecer, o bien, a prevenir y tratar una enfermedad, pues ello desconocería la propia naturaleza humana y la dignidad de las personas; va más allá, pues no sólo comprende su estado físico sino aspectos internos y externos, como el buen estado mental y emocional del individuo. Lo que lleva a que la doctrina haya señalado que la salud es, en realidad, la obtención de un determinado bienestar general, que se integra necesariamente por el estado físico, mental, emocional y social del sujeto.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De igual manera, como </w:t>
      </w:r>
      <w:r w:rsidR="0090331F">
        <w:rPr>
          <w:rFonts w:ascii="Arial" w:eastAsia="Calibri" w:hAnsi="Arial" w:cs="Arial"/>
          <w:sz w:val="28"/>
          <w:szCs w:val="28"/>
          <w:lang w:val="es-MX" w:eastAsia="en-US"/>
        </w:rPr>
        <w:t xml:space="preserve">quedó </w:t>
      </w:r>
      <w:r w:rsidRPr="007C3D25">
        <w:rPr>
          <w:rFonts w:ascii="Arial" w:eastAsia="Calibri" w:hAnsi="Arial" w:cs="Arial"/>
          <w:sz w:val="28"/>
          <w:szCs w:val="28"/>
          <w:lang w:val="es-MX" w:eastAsia="en-US"/>
        </w:rPr>
        <w:t>señala</w:t>
      </w:r>
      <w:r w:rsidR="0090331F">
        <w:rPr>
          <w:rFonts w:ascii="Arial" w:eastAsia="Calibri" w:hAnsi="Arial" w:cs="Arial"/>
          <w:sz w:val="28"/>
          <w:szCs w:val="28"/>
          <w:lang w:val="es-MX" w:eastAsia="en-US"/>
        </w:rPr>
        <w:t>do</w:t>
      </w:r>
      <w:r w:rsidRPr="007C3D25">
        <w:rPr>
          <w:rFonts w:ascii="Arial" w:eastAsia="Calibri" w:hAnsi="Arial" w:cs="Arial"/>
          <w:sz w:val="28"/>
          <w:szCs w:val="28"/>
          <w:lang w:val="es-MX" w:eastAsia="en-US"/>
        </w:rPr>
        <w:t xml:space="preserve">, la dignidad humana engloba, entre otros, los derechos a la intimidad y a la propia imagen.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El derecho a la intimidad, es decir, a no ser conocidos por otros en ciertos aspectos de </w:t>
      </w:r>
      <w:r w:rsidR="00F953EB">
        <w:rPr>
          <w:rFonts w:ascii="Arial" w:eastAsia="Calibri" w:hAnsi="Arial" w:cs="Arial"/>
          <w:sz w:val="28"/>
          <w:szCs w:val="28"/>
          <w:lang w:val="es-MX" w:eastAsia="en-US"/>
        </w:rPr>
        <w:t>s</w:t>
      </w:r>
      <w:r w:rsidRPr="007C3D25">
        <w:rPr>
          <w:rFonts w:ascii="Arial" w:eastAsia="Calibri" w:hAnsi="Arial" w:cs="Arial"/>
          <w:sz w:val="28"/>
          <w:szCs w:val="28"/>
          <w:lang w:val="es-MX" w:eastAsia="en-US"/>
        </w:rPr>
        <w:t xml:space="preserve">u vida y que, por tanto, cada sujeto puede decidir revelar, es el reconocimiento del ámbito propio y reservado del individuo ante los demás, sean poderes públicos o particulares, que le garantiza el poder de decisión sobre la publicidad o información de datos relativos a su persona o familia, </w:t>
      </w:r>
      <w:r w:rsidRPr="007C3D25">
        <w:rPr>
          <w:rFonts w:ascii="Arial" w:eastAsia="Calibri" w:hAnsi="Arial" w:cs="Arial"/>
          <w:sz w:val="28"/>
          <w:szCs w:val="28"/>
          <w:lang w:val="es-MX" w:eastAsia="en-US"/>
        </w:rPr>
        <w:lastRenderedPageBreak/>
        <w:t xml:space="preserve">sus pensamientos o sentimientos. Es la plena disponibilidad sobre su vida y la decisión de lo que puede revelar de su intimidad a los demás. </w:t>
      </w:r>
      <w:r w:rsidR="009217A1">
        <w:rPr>
          <w:rFonts w:ascii="Arial" w:eastAsia="Calibri" w:hAnsi="Arial" w:cs="Arial"/>
          <w:sz w:val="28"/>
          <w:szCs w:val="28"/>
          <w:lang w:val="es-MX" w:eastAsia="en-US"/>
        </w:rPr>
        <w:t>E</w:t>
      </w:r>
      <w:r w:rsidRPr="007C3D25">
        <w:rPr>
          <w:rFonts w:ascii="Arial" w:eastAsia="Calibri" w:hAnsi="Arial" w:cs="Arial"/>
          <w:sz w:val="28"/>
          <w:szCs w:val="28"/>
          <w:lang w:val="es-MX" w:eastAsia="en-US"/>
        </w:rPr>
        <w:t xml:space="preserve">s innegable que se trata de aspectos inherentes a la persona humana y a su vida privada y, por ende, forman parte de ese ámbito propio y reservado de lo íntimo, esa parte de la vida que se desea mantener fuera del alcance de terceros o del conocimiento público.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Luego, si bien, como todo derecho fundamental no es absoluto y tiene sus límites en los derechos de terceros, así como en el orden público y en el interés social, es innegable que el riesgo de lesión de la intimidad debe ser razonable para proteger aquéllos, permitiendo, por tanto, la invasión de la esfera privada de la persona, pues no es sostenible el sacrificio del derecho a la intimidad y a la vida privada propia, por el hecho de salvaguardar derechos de terceros o el orden público, en tanto que no puede exigirse al individuo que soporte, sin más, la publicidad de ciertos datos de su vida privada. Más aún, cuando este derecho a lo íntimo se vincula con otros, tales como la libre opción de un proyecto de vida y la no discriminación, en tanto se presenta la circunstancia innegable de ciertas minorías que, por su condición, sufren discriminación o marginación, lo que hace exigible fijar una postura desde la óptica de los derechos fundamentales y la dignidad humana. El ataque a la vida privada de la persona puede ocasionar un daño irreparable, en tanto toda persona tiene derecho a vivir su propia vida y desarrollarse como pueda y pretenda, sin que ello signifique ocultar información, sino que ésta pueda desarrollar su vida con libertad y con la posibilidad de resolver, a voluntad propia, qué aspectos de su vida admite exponer al conocimiento de otros, para salvaguardar su dignidad humana.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El derecho a la propia imagen, por su parte, implica la imagen que uno conserva para mostrarse a los demás y que, como tal, dentro del derecho a la intimidad, constituyéndose como derechos personalísimos, pertenecientes al ámbito propio del ser </w:t>
      </w:r>
      <w:r w:rsidRPr="007C3D25">
        <w:rPr>
          <w:rFonts w:ascii="Arial" w:eastAsia="Calibri" w:hAnsi="Arial" w:cs="Arial"/>
          <w:sz w:val="28"/>
          <w:szCs w:val="28"/>
          <w:lang w:val="es-MX" w:eastAsia="en-US"/>
        </w:rPr>
        <w:lastRenderedPageBreak/>
        <w:t xml:space="preserve">humano, fuera de la injerencia de personas extrañas. El individuo tiene el derecho de decidir, en forma libre, sobre su propia imagen.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Son derechos personalísimos, de los que se dispone con libertad, pero, a su vez, constituyen una obligación de los demás de respeto a ese derecho y, por tanto, se configuran como un derecho de defensa y garantía esencial para la condición humana, en tanto pueden reclamarse por la defensa de la intimidad violada o amenazada, cuanto se puede exigir del Estado que prevenga eventuales intromisiones que lesionen ese derecho personalísimo, </w:t>
      </w:r>
      <w:r w:rsidR="0090331F">
        <w:rPr>
          <w:rFonts w:ascii="Arial" w:eastAsia="Calibri" w:hAnsi="Arial" w:cs="Arial"/>
          <w:sz w:val="28"/>
          <w:szCs w:val="28"/>
          <w:lang w:val="es-MX" w:eastAsia="en-US"/>
        </w:rPr>
        <w:t>en</w:t>
      </w:r>
      <w:r w:rsidRPr="007C3D25">
        <w:rPr>
          <w:rFonts w:ascii="Arial" w:eastAsia="Calibri" w:hAnsi="Arial" w:cs="Arial"/>
          <w:sz w:val="28"/>
          <w:szCs w:val="28"/>
          <w:lang w:val="es-MX" w:eastAsia="en-US"/>
        </w:rPr>
        <w:t xml:space="preserve"> consecuencia, como todo derecho, no es absoluto y sólo por ley podrá justificarse su intromisión, siempre que medie un interés superior.</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Dentro de los derechos personalísimos, se comprende necesariamente el derecho a la identidad personal, es decir, la persona con sus propios caracteres, físicos e internos y sus acciones, que lo individualizan ante la sociedad. Así, la identidad personal es el conjunto y resultado de todas aquellas características que permiten individualizar a una persona en la sociedad, es todo aquello que hace ser </w:t>
      </w:r>
      <w:r w:rsidR="0090331F">
        <w:rPr>
          <w:rFonts w:ascii="Arial" w:eastAsia="Calibri" w:hAnsi="Arial" w:cs="Arial"/>
          <w:sz w:val="28"/>
          <w:szCs w:val="28"/>
          <w:lang w:val="es-MX" w:eastAsia="en-US"/>
        </w:rPr>
        <w:t>“uno mismo”</w:t>
      </w:r>
      <w:r w:rsidRPr="007C3D25">
        <w:rPr>
          <w:rFonts w:ascii="Arial" w:eastAsia="Calibri" w:hAnsi="Arial" w:cs="Arial"/>
          <w:sz w:val="28"/>
          <w:szCs w:val="28"/>
          <w:lang w:val="es-MX" w:eastAsia="en-US"/>
        </w:rPr>
        <w:t xml:space="preserve"> y no </w:t>
      </w:r>
      <w:r w:rsidR="0090331F">
        <w:rPr>
          <w:rFonts w:ascii="Arial" w:eastAsia="Calibri" w:hAnsi="Arial" w:cs="Arial"/>
          <w:sz w:val="28"/>
          <w:szCs w:val="28"/>
          <w:lang w:val="es-MX" w:eastAsia="en-US"/>
        </w:rPr>
        <w:t>“</w:t>
      </w:r>
      <w:r w:rsidRPr="007C3D25">
        <w:rPr>
          <w:rFonts w:ascii="Arial" w:eastAsia="Calibri" w:hAnsi="Arial" w:cs="Arial"/>
          <w:sz w:val="28"/>
          <w:szCs w:val="28"/>
          <w:lang w:val="es-MX" w:eastAsia="en-US"/>
        </w:rPr>
        <w:t>otro</w:t>
      </w:r>
      <w:r w:rsidR="0090331F">
        <w:rPr>
          <w:rFonts w:ascii="Arial" w:eastAsia="Calibri" w:hAnsi="Arial" w:cs="Arial"/>
          <w:sz w:val="28"/>
          <w:szCs w:val="28"/>
          <w:lang w:val="es-MX" w:eastAsia="en-US"/>
        </w:rPr>
        <w:t>”</w:t>
      </w:r>
      <w:r w:rsidRPr="007C3D25">
        <w:rPr>
          <w:rFonts w:ascii="Arial" w:eastAsia="Calibri" w:hAnsi="Arial" w:cs="Arial"/>
          <w:sz w:val="28"/>
          <w:szCs w:val="28"/>
          <w:lang w:val="es-MX" w:eastAsia="en-US"/>
        </w:rPr>
        <w:t xml:space="preserve"> y se proyecta hacia el exterior, permitiendo a los demás conocer a esa persona y, de ahí, identificarla.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Por consiguiente, el derecho a la identidad personal, relevante para la problemática que nos ocupa, se define como el derecho que tiene toda persona a ser uno mismo, en la propia conciencia y en la opinión de los otros</w:t>
      </w:r>
      <w:r w:rsidR="0090331F">
        <w:rPr>
          <w:rFonts w:ascii="Arial" w:eastAsia="Calibri" w:hAnsi="Arial" w:cs="Arial"/>
          <w:sz w:val="28"/>
          <w:szCs w:val="28"/>
          <w:lang w:val="es-MX" w:eastAsia="en-US"/>
        </w:rPr>
        <w:t>; e</w:t>
      </w:r>
      <w:r w:rsidRPr="007C3D25">
        <w:rPr>
          <w:rFonts w:ascii="Arial" w:eastAsia="Calibri" w:hAnsi="Arial" w:cs="Arial"/>
          <w:sz w:val="28"/>
          <w:szCs w:val="28"/>
          <w:lang w:val="es-MX" w:eastAsia="en-US"/>
        </w:rPr>
        <w:t xml:space="preserve">s decir, es la forma en que se ve a sí mismo y se proyecta en la sociedad. Por ello, se encuentra relacionado estrechamente con el derecho al libre desarrollo de la personalidad.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De igual forma, se implica el derecho a la </w:t>
      </w:r>
      <w:r w:rsidR="0090331F">
        <w:rPr>
          <w:rFonts w:ascii="Arial" w:eastAsia="Calibri" w:hAnsi="Arial" w:cs="Arial"/>
          <w:sz w:val="28"/>
          <w:szCs w:val="28"/>
          <w:lang w:val="es-MX" w:eastAsia="en-US"/>
        </w:rPr>
        <w:t>autodeterminación</w:t>
      </w:r>
      <w:r w:rsidRPr="007C3D25">
        <w:rPr>
          <w:rFonts w:ascii="Arial" w:eastAsia="Calibri" w:hAnsi="Arial" w:cs="Arial"/>
          <w:sz w:val="28"/>
          <w:szCs w:val="28"/>
          <w:lang w:val="es-MX" w:eastAsia="en-US"/>
        </w:rPr>
        <w:t xml:space="preserve">, pues cada individuo se proyecta frente a sí mismo y, de ahí, frente a la sociedad, en cuanto a cómo se percibe él, de acuerdo a su psique, emociones, sentimientos, </w:t>
      </w:r>
      <w:r w:rsidRPr="007C3D25">
        <w:rPr>
          <w:rFonts w:ascii="Arial" w:eastAsia="Calibri" w:hAnsi="Arial" w:cs="Arial"/>
          <w:sz w:val="28"/>
          <w:szCs w:val="28"/>
          <w:lang w:val="es-MX" w:eastAsia="en-US"/>
        </w:rPr>
        <w:lastRenderedPageBreak/>
        <w:t>etcétera, dicha identidad se integra a partir, no sólo de su aspecto morfológico, sino, primordialmente, de acuerdo a sus convicciones</w:t>
      </w:r>
      <w:r w:rsidR="009217A1">
        <w:rPr>
          <w:rFonts w:ascii="Arial" w:eastAsia="Calibri" w:hAnsi="Arial" w:cs="Arial"/>
          <w:sz w:val="28"/>
          <w:szCs w:val="28"/>
          <w:lang w:val="es-MX" w:eastAsia="en-US"/>
        </w:rPr>
        <w:t>,</w:t>
      </w:r>
      <w:r w:rsidRPr="007C3D25">
        <w:rPr>
          <w:rFonts w:ascii="Arial" w:eastAsia="Calibri" w:hAnsi="Arial" w:cs="Arial"/>
          <w:sz w:val="28"/>
          <w:szCs w:val="28"/>
          <w:lang w:val="es-MX" w:eastAsia="en-US"/>
        </w:rPr>
        <w:t xml:space="preserve"> y de acuerdo a ese ajuste personalísimo de cada sujeto se proyectará su vida, no sólo en su propia conciencia, sino e</w:t>
      </w:r>
      <w:r w:rsidR="00B6284D">
        <w:rPr>
          <w:rFonts w:ascii="Arial" w:eastAsia="Calibri" w:hAnsi="Arial" w:cs="Arial"/>
          <w:sz w:val="28"/>
          <w:szCs w:val="28"/>
          <w:lang w:val="es-MX" w:eastAsia="en-US"/>
        </w:rPr>
        <w:t>n todos los ámbitos de la misma</w:t>
      </w:r>
      <w:r w:rsidRPr="007C3D25">
        <w:rPr>
          <w:rFonts w:ascii="Arial" w:eastAsia="Calibri" w:hAnsi="Arial" w:cs="Arial"/>
          <w:sz w:val="28"/>
          <w:szCs w:val="28"/>
          <w:lang w:val="es-MX" w:eastAsia="en-US"/>
        </w:rPr>
        <w:t xml:space="preserve">, siendo, por tanto, la autodeterminación trascendente en el reconocimiento de la dignidad humana y de su pleno desarrollo.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Luego, la identidad personal, será a partir de la cual la sociedad identifica a cada individuo y lo distingue de los demás, a través de elementos o datos, como el nombre, el sexo, la filiación, la edad, sus cualidades personales, sus atributos intelectuales o físicos, etcétera, o bien, de la conjunción de todos o algunos de ellos. </w:t>
      </w:r>
    </w:p>
    <w:p w:rsidR="007C3D25" w:rsidRPr="007C3D25" w:rsidRDefault="007C3D25" w:rsidP="007C3D25">
      <w:pPr>
        <w:spacing w:after="120" w:line="360" w:lineRule="auto"/>
        <w:ind w:right="-232" w:firstLine="709"/>
        <w:jc w:val="both"/>
        <w:rPr>
          <w:rFonts w:ascii="Arial" w:eastAsia="Calibri" w:hAnsi="Arial" w:cs="Arial"/>
          <w:sz w:val="28"/>
          <w:szCs w:val="28"/>
          <w:lang w:val="es-MX" w:eastAsia="en-US"/>
        </w:rPr>
      </w:pPr>
      <w:r w:rsidRPr="007C3D25">
        <w:rPr>
          <w:rFonts w:ascii="Arial" w:eastAsia="Calibri" w:hAnsi="Arial" w:cs="Arial"/>
          <w:sz w:val="28"/>
          <w:szCs w:val="28"/>
          <w:lang w:val="es-MX" w:eastAsia="en-US"/>
        </w:rPr>
        <w:t xml:space="preserve">En este orden de ideas, aun cuando estos derechos personalísimos no se enuncian, en forma expresa, en la Constitución mexicana, sí están implícitos en las disposiciones de los tratados internacionales antes mencionados, suscritos por México y, en todo caso, deben entenderse como derechos que derivan del reconocimiento al derecho a la dignidad humana, previsto en el primero de los preceptos de nuestra Constitución, pues, sólo a través de su pleno respeto, podría realmente hablarse de un ser humano en toda su dignidad. </w:t>
      </w:r>
    </w:p>
    <w:p w:rsidR="00D6623C" w:rsidRPr="00022AB7" w:rsidRDefault="00B6284D" w:rsidP="00D6623C">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Ahora, d</w:t>
      </w:r>
      <w:r w:rsidR="00D6623C" w:rsidRPr="00022AB7">
        <w:rPr>
          <w:rFonts w:ascii="Arial" w:eastAsia="Calibri" w:hAnsi="Arial" w:cs="Arial"/>
          <w:sz w:val="28"/>
          <w:szCs w:val="28"/>
          <w:lang w:val="es-MX" w:eastAsia="en-US"/>
        </w:rPr>
        <w:t xml:space="preserve">el análisis sistemático de </w:t>
      </w:r>
      <w:r>
        <w:rPr>
          <w:rFonts w:ascii="Arial" w:eastAsia="Calibri" w:hAnsi="Arial" w:cs="Arial"/>
          <w:sz w:val="28"/>
          <w:szCs w:val="28"/>
          <w:lang w:val="es-MX" w:eastAsia="en-US"/>
        </w:rPr>
        <w:t xml:space="preserve">los </w:t>
      </w:r>
      <w:r w:rsidR="00D6623C" w:rsidRPr="00022AB7">
        <w:rPr>
          <w:rFonts w:ascii="Arial" w:eastAsia="Calibri" w:hAnsi="Arial" w:cs="Arial"/>
          <w:sz w:val="28"/>
          <w:szCs w:val="28"/>
          <w:lang w:val="es-MX" w:eastAsia="en-US"/>
        </w:rPr>
        <w:t>preceptos</w:t>
      </w:r>
      <w:r>
        <w:rPr>
          <w:rFonts w:ascii="Arial" w:eastAsia="Calibri" w:hAnsi="Arial" w:cs="Arial"/>
          <w:sz w:val="28"/>
          <w:szCs w:val="28"/>
          <w:lang w:val="es-MX" w:eastAsia="en-US"/>
        </w:rPr>
        <w:t xml:space="preserve"> reclamados</w:t>
      </w:r>
      <w:r w:rsidR="00D6623C" w:rsidRPr="00022AB7">
        <w:rPr>
          <w:rFonts w:ascii="Arial" w:eastAsia="Calibri" w:hAnsi="Arial" w:cs="Arial"/>
          <w:sz w:val="28"/>
          <w:szCs w:val="28"/>
          <w:lang w:val="es-MX" w:eastAsia="en-US"/>
        </w:rPr>
        <w:t xml:space="preserve"> se advierte que la Ley General de Salud considera como un estupefaciente la cannabis sa</w:t>
      </w:r>
      <w:r w:rsidR="004743ED">
        <w:rPr>
          <w:rFonts w:ascii="Arial" w:eastAsia="Calibri" w:hAnsi="Arial" w:cs="Arial"/>
          <w:sz w:val="28"/>
          <w:szCs w:val="28"/>
          <w:lang w:val="es-MX" w:eastAsia="en-US"/>
        </w:rPr>
        <w:t>tiva, índica y americana o marih</w:t>
      </w:r>
      <w:r w:rsidR="00D6623C" w:rsidRPr="00022AB7">
        <w:rPr>
          <w:rFonts w:ascii="Arial" w:eastAsia="Calibri" w:hAnsi="Arial" w:cs="Arial"/>
          <w:sz w:val="28"/>
          <w:szCs w:val="28"/>
          <w:lang w:val="es-MX" w:eastAsia="en-US"/>
        </w:rPr>
        <w:t>uana, su resina, preparados y semillas, así como sus isómeros o cualquier otro producto derivado o preparado que contenga tal substancia, los de naturaleza análoga o cualquier otra substancia que determine la Secretaría de Salud o el Consejo de Salubridad General.</w:t>
      </w:r>
    </w:p>
    <w:p w:rsidR="009217A1" w:rsidRPr="00DF17C9" w:rsidRDefault="00DF17C9" w:rsidP="00D6623C">
      <w:pPr>
        <w:spacing w:after="120" w:line="360" w:lineRule="auto"/>
        <w:ind w:right="-232" w:firstLine="709"/>
        <w:jc w:val="both"/>
        <w:rPr>
          <w:rFonts w:ascii="Arial" w:eastAsia="Calibri" w:hAnsi="Arial" w:cs="Arial"/>
          <w:sz w:val="28"/>
          <w:szCs w:val="28"/>
          <w:lang w:eastAsia="en-US"/>
        </w:rPr>
      </w:pPr>
      <w:r>
        <w:rPr>
          <w:rFonts w:ascii="Arial" w:eastAsia="Calibri" w:hAnsi="Arial" w:cs="Arial"/>
          <w:sz w:val="28"/>
          <w:szCs w:val="28"/>
          <w:lang w:val="es-MX" w:eastAsia="en-US"/>
        </w:rPr>
        <w:t>Además</w:t>
      </w:r>
      <w:r w:rsidR="008C59EE">
        <w:rPr>
          <w:rFonts w:ascii="Arial" w:eastAsia="Calibri" w:hAnsi="Arial" w:cs="Arial"/>
          <w:sz w:val="28"/>
          <w:szCs w:val="28"/>
          <w:lang w:val="es-MX" w:eastAsia="en-US"/>
        </w:rPr>
        <w:t>,</w:t>
      </w:r>
      <w:r>
        <w:rPr>
          <w:rFonts w:ascii="Arial" w:eastAsia="Calibri" w:hAnsi="Arial" w:cs="Arial"/>
          <w:sz w:val="28"/>
          <w:szCs w:val="28"/>
          <w:lang w:val="es-MX" w:eastAsia="en-US"/>
        </w:rPr>
        <w:t xml:space="preserve"> </w:t>
      </w:r>
      <w:r>
        <w:rPr>
          <w:rFonts w:ascii="Arial" w:hAnsi="Arial" w:cs="Arial"/>
          <w:snapToGrid w:val="0"/>
          <w:sz w:val="28"/>
          <w:szCs w:val="28"/>
          <w:lang w:val="es-MX"/>
        </w:rPr>
        <w:t>contrario a lo señalado por los quejosos, no existe una prohibición como tal, de consumir cannabis sativa, en virtud que</w:t>
      </w:r>
      <w:r w:rsidR="008C59EE">
        <w:rPr>
          <w:rFonts w:ascii="Arial" w:hAnsi="Arial" w:cs="Arial"/>
          <w:snapToGrid w:val="0"/>
          <w:sz w:val="28"/>
          <w:szCs w:val="28"/>
          <w:lang w:val="es-MX"/>
        </w:rPr>
        <w:t xml:space="preserve"> de</w:t>
      </w:r>
      <w:r>
        <w:rPr>
          <w:rFonts w:ascii="Arial" w:hAnsi="Arial" w:cs="Arial"/>
          <w:snapToGrid w:val="0"/>
          <w:sz w:val="28"/>
          <w:szCs w:val="28"/>
          <w:lang w:val="es-MX"/>
        </w:rPr>
        <w:t xml:space="preserve"> </w:t>
      </w:r>
      <w:r w:rsidR="00E53216">
        <w:rPr>
          <w:rFonts w:ascii="Arial" w:hAnsi="Arial" w:cs="Arial"/>
          <w:snapToGrid w:val="0"/>
          <w:sz w:val="28"/>
          <w:szCs w:val="28"/>
          <w:lang w:val="es-MX"/>
        </w:rPr>
        <w:t xml:space="preserve">conformidad con el artículo 479 de la Ley General de </w:t>
      </w:r>
      <w:r w:rsidR="00E53216">
        <w:rPr>
          <w:rFonts w:ascii="Arial" w:hAnsi="Arial" w:cs="Arial"/>
          <w:snapToGrid w:val="0"/>
          <w:sz w:val="28"/>
          <w:szCs w:val="28"/>
          <w:lang w:val="es-MX"/>
        </w:rPr>
        <w:lastRenderedPageBreak/>
        <w:t xml:space="preserve">Salud </w:t>
      </w:r>
      <w:r>
        <w:rPr>
          <w:rFonts w:ascii="Arial" w:hAnsi="Arial" w:cs="Arial"/>
          <w:snapToGrid w:val="0"/>
          <w:sz w:val="28"/>
          <w:szCs w:val="28"/>
          <w:lang w:val="es-MX"/>
        </w:rPr>
        <w:t xml:space="preserve">existe </w:t>
      </w:r>
      <w:r w:rsidR="00E53216">
        <w:rPr>
          <w:rFonts w:ascii="Arial" w:hAnsi="Arial" w:cs="Arial"/>
          <w:snapToGrid w:val="0"/>
          <w:sz w:val="28"/>
          <w:szCs w:val="28"/>
          <w:lang w:val="es-MX"/>
        </w:rPr>
        <w:t xml:space="preserve">permisión de </w:t>
      </w:r>
      <w:r>
        <w:rPr>
          <w:rFonts w:ascii="Arial" w:hAnsi="Arial" w:cs="Arial"/>
          <w:snapToGrid w:val="0"/>
          <w:sz w:val="28"/>
          <w:szCs w:val="28"/>
          <w:lang w:val="es-MX"/>
        </w:rPr>
        <w:t xml:space="preserve">consumo personal </w:t>
      </w:r>
      <w:r w:rsidR="00E53216">
        <w:rPr>
          <w:rFonts w:ascii="Arial" w:hAnsi="Arial" w:cs="Arial"/>
          <w:snapToGrid w:val="0"/>
          <w:sz w:val="28"/>
          <w:szCs w:val="28"/>
          <w:lang w:val="es-MX"/>
        </w:rPr>
        <w:t xml:space="preserve">de acuerdo </w:t>
      </w:r>
      <w:r w:rsidR="008C59EE">
        <w:rPr>
          <w:rFonts w:ascii="Arial" w:hAnsi="Arial" w:cs="Arial"/>
          <w:snapToGrid w:val="0"/>
          <w:sz w:val="28"/>
          <w:szCs w:val="28"/>
          <w:lang w:val="es-MX"/>
        </w:rPr>
        <w:t>con</w:t>
      </w:r>
      <w:r>
        <w:rPr>
          <w:rFonts w:ascii="Arial" w:hAnsi="Arial" w:cs="Arial"/>
          <w:snapToGrid w:val="0"/>
          <w:sz w:val="28"/>
          <w:szCs w:val="28"/>
          <w:lang w:val="es-MX"/>
        </w:rPr>
        <w:t xml:space="preserve"> </w:t>
      </w:r>
      <w:r w:rsidR="00E53216">
        <w:rPr>
          <w:rFonts w:ascii="Arial" w:hAnsi="Arial" w:cs="Arial"/>
          <w:snapToGrid w:val="0"/>
          <w:sz w:val="28"/>
          <w:szCs w:val="28"/>
          <w:lang w:val="es-MX"/>
        </w:rPr>
        <w:t xml:space="preserve">la </w:t>
      </w:r>
      <w:r w:rsidR="00E53216">
        <w:rPr>
          <w:rFonts w:ascii="Arial" w:hAnsi="Arial" w:cs="Arial"/>
          <w:sz w:val="28"/>
          <w:szCs w:val="28"/>
        </w:rPr>
        <w:t>tabla de orientación de dosis máximas de consumo personal e inmediato</w:t>
      </w:r>
      <w:r w:rsidR="00E53216">
        <w:rPr>
          <w:rFonts w:ascii="Arial" w:hAnsi="Arial" w:cs="Arial"/>
          <w:snapToGrid w:val="0"/>
          <w:sz w:val="28"/>
          <w:szCs w:val="28"/>
          <w:lang w:val="es-MX"/>
        </w:rPr>
        <w:t xml:space="preserve"> de diferentes sustancias, en el caso, </w:t>
      </w:r>
      <w:r>
        <w:rPr>
          <w:rFonts w:ascii="Arial" w:hAnsi="Arial" w:cs="Arial"/>
          <w:sz w:val="28"/>
          <w:szCs w:val="28"/>
          <w:lang w:val="es-MX" w:eastAsia="es-MX"/>
        </w:rPr>
        <w:t xml:space="preserve">de </w:t>
      </w:r>
      <w:r>
        <w:rPr>
          <w:rFonts w:ascii="Arial" w:hAnsi="Arial" w:cs="Arial"/>
          <w:b/>
          <w:sz w:val="28"/>
          <w:szCs w:val="28"/>
          <w:lang w:val="es-MX" w:eastAsia="es-MX"/>
        </w:rPr>
        <w:t>cannabis sativa, índica y americana o marihuana</w:t>
      </w:r>
      <w:r>
        <w:rPr>
          <w:rFonts w:ascii="Arial" w:hAnsi="Arial" w:cs="Arial"/>
          <w:sz w:val="28"/>
          <w:szCs w:val="28"/>
          <w:lang w:val="es-MX" w:eastAsia="es-MX"/>
        </w:rPr>
        <w:t xml:space="preserve">, </w:t>
      </w:r>
      <w:r w:rsidR="00E53216">
        <w:rPr>
          <w:rFonts w:ascii="Arial" w:hAnsi="Arial" w:cs="Arial"/>
          <w:sz w:val="28"/>
          <w:szCs w:val="28"/>
          <w:lang w:val="es-MX" w:eastAsia="es-MX"/>
        </w:rPr>
        <w:t>en una cantidad de</w:t>
      </w:r>
      <w:r>
        <w:rPr>
          <w:rFonts w:ascii="Arial" w:hAnsi="Arial" w:cs="Arial"/>
          <w:sz w:val="28"/>
          <w:szCs w:val="28"/>
          <w:lang w:val="es-MX" w:eastAsia="es-MX"/>
        </w:rPr>
        <w:t xml:space="preserve"> 5 (cinco) gramos</w:t>
      </w:r>
      <w:r w:rsidR="00E53216">
        <w:rPr>
          <w:rFonts w:ascii="Arial" w:hAnsi="Arial" w:cs="Arial"/>
          <w:sz w:val="28"/>
          <w:szCs w:val="28"/>
          <w:lang w:val="es-MX" w:eastAsia="es-MX"/>
        </w:rPr>
        <w:t>, la citada autorización atiende al contenido de la exposición de motivos que</w:t>
      </w:r>
      <w:r w:rsidR="004F0C5E">
        <w:rPr>
          <w:rFonts w:ascii="Arial" w:hAnsi="Arial" w:cs="Arial"/>
          <w:sz w:val="28"/>
          <w:szCs w:val="28"/>
          <w:lang w:val="es-MX" w:eastAsia="es-MX"/>
        </w:rPr>
        <w:t xml:space="preserve"> </w:t>
      </w:r>
      <w:proofErr w:type="spellStart"/>
      <w:r w:rsidR="004F0C5E">
        <w:rPr>
          <w:rFonts w:ascii="Arial" w:hAnsi="Arial" w:cs="Arial"/>
          <w:sz w:val="28"/>
          <w:szCs w:val="28"/>
          <w:lang w:val="es-MX" w:eastAsia="es-MX"/>
        </w:rPr>
        <w:t>prevee</w:t>
      </w:r>
      <w:proofErr w:type="spellEnd"/>
      <w:r w:rsidR="00E53216">
        <w:rPr>
          <w:rFonts w:ascii="Arial" w:hAnsi="Arial" w:cs="Arial"/>
          <w:sz w:val="28"/>
          <w:szCs w:val="28"/>
          <w:lang w:val="es-MX" w:eastAsia="es-MX"/>
        </w:rPr>
        <w:t xml:space="preserve"> </w:t>
      </w:r>
      <w:r w:rsidR="004F0C5E">
        <w:rPr>
          <w:rFonts w:ascii="Arial" w:hAnsi="Arial" w:cs="Arial"/>
          <w:sz w:val="28"/>
          <w:szCs w:val="28"/>
          <w:lang w:val="es-MX" w:eastAsia="es-MX"/>
        </w:rPr>
        <w:t xml:space="preserve">la necesidad de dar </w:t>
      </w:r>
      <w:r w:rsidR="00E53216" w:rsidRPr="004F0C5E">
        <w:rPr>
          <w:rFonts w:ascii="Arial" w:hAnsi="Arial" w:cs="Arial"/>
          <w:sz w:val="28"/>
          <w:szCs w:val="28"/>
          <w:lang w:val="es-MX" w:eastAsia="es-MX"/>
        </w:rPr>
        <w:t>atención a las adicciones, sin descuidar la organización de la estructura punitiva contra las organizaciones criminales que promueven el consumo de drogas entre nuestra juventud</w:t>
      </w:r>
      <w:r w:rsidR="004F0C5E" w:rsidRPr="004F0C5E">
        <w:rPr>
          <w:rFonts w:ascii="Arial" w:hAnsi="Arial" w:cs="Arial"/>
          <w:sz w:val="28"/>
          <w:szCs w:val="28"/>
          <w:lang w:val="es-MX" w:eastAsia="es-MX"/>
        </w:rPr>
        <w:t xml:space="preserve">; así como de </w:t>
      </w:r>
      <w:r w:rsidR="004F0C5E" w:rsidRPr="004F0C5E">
        <w:rPr>
          <w:rFonts w:ascii="Arial" w:hAnsi="Arial" w:cs="Arial"/>
          <w:color w:val="000000"/>
          <w:sz w:val="28"/>
          <w:szCs w:val="28"/>
        </w:rPr>
        <w:t>dar un combate más eficiente al narcotráfico en su modalidad de narcomenudeo que lacera en lo más profundo las redes sociales y familiares de nuestra sociedad y al sector más vulnerable de la misma que son las niñas, niños y jóvenes</w:t>
      </w:r>
      <w:r w:rsidR="008C59EE">
        <w:rPr>
          <w:rFonts w:ascii="Arial" w:hAnsi="Arial" w:cs="Arial"/>
          <w:color w:val="000000"/>
          <w:sz w:val="28"/>
          <w:szCs w:val="28"/>
        </w:rPr>
        <w:t>.</w:t>
      </w:r>
    </w:p>
    <w:p w:rsidR="00D6623C" w:rsidRPr="00022AB7" w:rsidRDefault="00D6623C" w:rsidP="00D6623C">
      <w:pPr>
        <w:spacing w:after="120" w:line="360" w:lineRule="auto"/>
        <w:ind w:right="-232" w:firstLine="709"/>
        <w:jc w:val="both"/>
        <w:rPr>
          <w:rFonts w:ascii="Arial" w:eastAsia="Calibri" w:hAnsi="Arial" w:cs="Arial"/>
          <w:sz w:val="28"/>
          <w:szCs w:val="28"/>
          <w:lang w:val="es-MX" w:eastAsia="en-US"/>
        </w:rPr>
      </w:pPr>
      <w:r w:rsidRPr="00022AB7">
        <w:rPr>
          <w:rFonts w:ascii="Arial" w:eastAsia="Calibri" w:hAnsi="Arial" w:cs="Arial"/>
          <w:sz w:val="28"/>
          <w:szCs w:val="28"/>
          <w:lang w:val="es-MX" w:eastAsia="en-US"/>
        </w:rPr>
        <w:t>Asimismo, se precisa que la siembra, cultivo, cosecha, elaboración, preparación, acondicionamiento, adquisición, posesión, comercio, transporte en cualquier forma, prescripción médica, suministro, empleo, uso, consumo y, en general, todo acto relacionado con estupefacientes o con cualquier producto que los contenga, en este caso la cannabis sativa, está sujeto a las disposiciones de la propia ley y que tales actos sólo podrán realizarse con fines médicos y científicos y requerirán autorización de la Secretaría de Salud.</w:t>
      </w:r>
    </w:p>
    <w:p w:rsidR="00D6623C" w:rsidRDefault="008C59EE" w:rsidP="00D6623C">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También</w:t>
      </w:r>
      <w:r w:rsidR="00D6623C" w:rsidRPr="00022AB7">
        <w:rPr>
          <w:rFonts w:ascii="Arial" w:eastAsia="Calibri" w:hAnsi="Arial" w:cs="Arial"/>
          <w:sz w:val="28"/>
          <w:szCs w:val="28"/>
          <w:lang w:val="es-MX" w:eastAsia="en-US"/>
        </w:rPr>
        <w:t xml:space="preserve">, se impone </w:t>
      </w:r>
      <w:r>
        <w:rPr>
          <w:rFonts w:ascii="Arial" w:eastAsia="Calibri" w:hAnsi="Arial" w:cs="Arial"/>
          <w:sz w:val="28"/>
          <w:szCs w:val="28"/>
          <w:lang w:val="es-MX" w:eastAsia="en-US"/>
        </w:rPr>
        <w:t>l</w:t>
      </w:r>
      <w:r w:rsidR="00D6623C" w:rsidRPr="00022AB7">
        <w:rPr>
          <w:rFonts w:ascii="Arial" w:eastAsia="Calibri" w:hAnsi="Arial" w:cs="Arial"/>
          <w:sz w:val="28"/>
          <w:szCs w:val="28"/>
          <w:lang w:val="es-MX" w:eastAsia="en-US"/>
        </w:rPr>
        <w:t>a prohibición absoluta en el territorio nacional, para la siembra, cultivo, cosecha, elaboración, preparación, acondicionamiento, adquisición, posesión, comercio, transporte en cualquier forma, prescripción médica, suministro, empleo, uso, consumo, entre otras substancias, de la cannabis sativa, índica y americana o marihuana, en virtud de contener, en términos de la propia ley, escaso o nulo valor terapéutico y poder constituir un grave problema para la salud.</w:t>
      </w:r>
    </w:p>
    <w:p w:rsidR="00892C1A" w:rsidRDefault="000D4746" w:rsidP="000D4746">
      <w:pPr>
        <w:spacing w:after="120" w:line="360" w:lineRule="auto"/>
        <w:ind w:right="-232" w:firstLine="709"/>
        <w:jc w:val="both"/>
        <w:rPr>
          <w:rFonts w:ascii="Arial" w:hAnsi="Arial" w:cs="Arial"/>
          <w:sz w:val="28"/>
          <w:szCs w:val="28"/>
        </w:rPr>
      </w:pPr>
      <w:r>
        <w:rPr>
          <w:rFonts w:ascii="Arial" w:hAnsi="Arial" w:cs="Arial"/>
          <w:sz w:val="28"/>
          <w:szCs w:val="28"/>
        </w:rPr>
        <w:t xml:space="preserve">De conformidad con los </w:t>
      </w:r>
      <w:r w:rsidR="00892C1A">
        <w:rPr>
          <w:rFonts w:ascii="Arial" w:hAnsi="Arial" w:cs="Arial"/>
          <w:sz w:val="28"/>
          <w:szCs w:val="28"/>
        </w:rPr>
        <w:t xml:space="preserve">artículos 1, 2 y 3, fracción XXI, de la Ley General de Salud, </w:t>
      </w:r>
      <w:r>
        <w:rPr>
          <w:rFonts w:ascii="Arial" w:hAnsi="Arial" w:cs="Arial"/>
          <w:sz w:val="28"/>
          <w:szCs w:val="28"/>
        </w:rPr>
        <w:t xml:space="preserve">se deduce </w:t>
      </w:r>
      <w:r w:rsidR="004F0C5E">
        <w:rPr>
          <w:rFonts w:ascii="Arial" w:hAnsi="Arial" w:cs="Arial"/>
          <w:sz w:val="28"/>
          <w:szCs w:val="28"/>
        </w:rPr>
        <w:t xml:space="preserve">que </w:t>
      </w:r>
      <w:r w:rsidR="003F1564">
        <w:rPr>
          <w:rFonts w:ascii="Arial" w:hAnsi="Arial" w:cs="Arial"/>
          <w:sz w:val="28"/>
          <w:szCs w:val="28"/>
        </w:rPr>
        <w:t>el objeto de la Ley General de Salud</w:t>
      </w:r>
      <w:r w:rsidR="00137D68">
        <w:rPr>
          <w:rFonts w:ascii="Arial" w:hAnsi="Arial" w:cs="Arial"/>
          <w:sz w:val="28"/>
          <w:szCs w:val="28"/>
        </w:rPr>
        <w:t xml:space="preserve"> es, entre otros, la</w:t>
      </w:r>
      <w:r>
        <w:rPr>
          <w:rFonts w:ascii="Arial" w:hAnsi="Arial" w:cs="Arial"/>
          <w:sz w:val="28"/>
          <w:szCs w:val="28"/>
        </w:rPr>
        <w:t xml:space="preserve"> prevención del consumo de estupefacientes y psicotrópicos</w:t>
      </w:r>
      <w:r w:rsidR="00137D68">
        <w:rPr>
          <w:rFonts w:ascii="Arial" w:hAnsi="Arial" w:cs="Arial"/>
          <w:sz w:val="28"/>
          <w:szCs w:val="28"/>
        </w:rPr>
        <w:t xml:space="preserve">, en </w:t>
      </w:r>
      <w:r w:rsidR="00892C1A" w:rsidRPr="00892C1A">
        <w:rPr>
          <w:rFonts w:ascii="Arial" w:hAnsi="Arial" w:cs="Arial"/>
          <w:sz w:val="28"/>
          <w:szCs w:val="28"/>
        </w:rPr>
        <w:t xml:space="preserve">este sentido, la </w:t>
      </w:r>
      <w:r w:rsidR="00892C1A" w:rsidRPr="00892C1A">
        <w:rPr>
          <w:rFonts w:ascii="Arial" w:hAnsi="Arial" w:cs="Arial"/>
          <w:sz w:val="28"/>
          <w:szCs w:val="28"/>
        </w:rPr>
        <w:lastRenderedPageBreak/>
        <w:t xml:space="preserve">constitucionalidad de los </w:t>
      </w:r>
      <w:r w:rsidR="00892C1A">
        <w:rPr>
          <w:rFonts w:ascii="Arial" w:hAnsi="Arial" w:cs="Arial"/>
          <w:sz w:val="28"/>
          <w:szCs w:val="28"/>
        </w:rPr>
        <w:t>artículos impugnados</w:t>
      </w:r>
      <w:r w:rsidR="00892C1A" w:rsidRPr="00892C1A">
        <w:rPr>
          <w:rFonts w:ascii="Arial" w:hAnsi="Arial" w:cs="Arial"/>
          <w:sz w:val="28"/>
          <w:szCs w:val="28"/>
        </w:rPr>
        <w:t xml:space="preserve"> no puede hacerse depender de la situación personal de los quejosos, al tratarse de una norma de carácter general, </w:t>
      </w:r>
      <w:r w:rsidR="00892C1A" w:rsidRPr="00892C1A">
        <w:rPr>
          <w:rFonts w:ascii="Arial" w:hAnsi="Arial" w:cs="Arial"/>
          <w:sz w:val="28"/>
          <w:szCs w:val="28"/>
          <w:lang w:val="es-MX"/>
        </w:rPr>
        <w:t xml:space="preserve">impersonal y abstracta, </w:t>
      </w:r>
      <w:r w:rsidR="00137D68">
        <w:rPr>
          <w:rFonts w:ascii="Arial" w:hAnsi="Arial" w:cs="Arial"/>
          <w:sz w:val="28"/>
          <w:szCs w:val="28"/>
          <w:lang w:val="es-MX"/>
        </w:rPr>
        <w:t>cuya finalidad es</w:t>
      </w:r>
      <w:r w:rsidR="00892C1A" w:rsidRPr="00892C1A">
        <w:rPr>
          <w:rFonts w:ascii="Arial" w:hAnsi="Arial" w:cs="Arial"/>
          <w:sz w:val="28"/>
          <w:szCs w:val="28"/>
          <w:lang w:val="es-MX"/>
        </w:rPr>
        <w:t xml:space="preserve"> </w:t>
      </w:r>
      <w:r w:rsidR="00892C1A">
        <w:rPr>
          <w:rFonts w:ascii="Arial" w:hAnsi="Arial" w:cs="Arial"/>
          <w:sz w:val="28"/>
          <w:szCs w:val="28"/>
          <w:lang w:val="es-MX"/>
        </w:rPr>
        <w:t>la protección de la salud</w:t>
      </w:r>
      <w:r w:rsidR="00811EDB">
        <w:rPr>
          <w:rFonts w:ascii="Arial" w:hAnsi="Arial" w:cs="Arial"/>
          <w:sz w:val="28"/>
          <w:szCs w:val="28"/>
          <w:lang w:val="es-MX"/>
        </w:rPr>
        <w:t xml:space="preserve">, </w:t>
      </w:r>
      <w:r w:rsidR="00892C1A" w:rsidRPr="00892C1A">
        <w:rPr>
          <w:rFonts w:ascii="Arial" w:hAnsi="Arial" w:cs="Arial"/>
          <w:sz w:val="28"/>
          <w:szCs w:val="28"/>
          <w:lang w:val="es-MX"/>
        </w:rPr>
        <w:t xml:space="preserve">entendida </w:t>
      </w:r>
      <w:r w:rsidR="00811EDB">
        <w:rPr>
          <w:rFonts w:ascii="Arial" w:hAnsi="Arial" w:cs="Arial"/>
          <w:sz w:val="28"/>
          <w:szCs w:val="28"/>
          <w:lang w:val="es-MX"/>
        </w:rPr>
        <w:t xml:space="preserve">como el </w:t>
      </w:r>
      <w:r w:rsidR="00811EDB" w:rsidRPr="00811EDB">
        <w:rPr>
          <w:rFonts w:ascii="Arial" w:hAnsi="Arial" w:cs="Arial"/>
          <w:sz w:val="28"/>
          <w:szCs w:val="28"/>
        </w:rPr>
        <w:t>bienestar físico y mental de la persona, para contribuir al ejercicio pleno de sus capacidades, la prolongación y mejoramiento de la calidad de la vida humana;</w:t>
      </w:r>
      <w:r w:rsidR="00811EDB">
        <w:rPr>
          <w:rFonts w:ascii="Arial" w:hAnsi="Arial" w:cs="Arial"/>
          <w:i/>
          <w:sz w:val="28"/>
          <w:szCs w:val="28"/>
        </w:rPr>
        <w:t xml:space="preserve"> </w:t>
      </w:r>
      <w:r w:rsidR="00892C1A" w:rsidRPr="00892C1A">
        <w:rPr>
          <w:rFonts w:ascii="Arial" w:hAnsi="Arial" w:cs="Arial"/>
          <w:sz w:val="28"/>
          <w:szCs w:val="28"/>
        </w:rPr>
        <w:t>y la protección y el acrecentamiento de los valores que coadyuven a la creación, conservación y disfrute de condiciones de salud que contribuyan al desarrollo social.</w:t>
      </w:r>
    </w:p>
    <w:p w:rsidR="00F459BB" w:rsidRDefault="00754ED6" w:rsidP="00811EDB">
      <w:pPr>
        <w:spacing w:after="120" w:line="360" w:lineRule="auto"/>
        <w:ind w:right="-233" w:firstLine="708"/>
        <w:jc w:val="both"/>
        <w:rPr>
          <w:rFonts w:ascii="Arial" w:hAnsi="Arial" w:cs="Arial"/>
          <w:sz w:val="28"/>
          <w:szCs w:val="28"/>
        </w:rPr>
      </w:pPr>
      <w:r w:rsidRPr="00811EDB">
        <w:rPr>
          <w:rFonts w:ascii="Arial" w:hAnsi="Arial" w:cs="Arial"/>
          <w:sz w:val="28"/>
          <w:szCs w:val="28"/>
        </w:rPr>
        <w:t>De esta forma, la</w:t>
      </w:r>
      <w:r w:rsidR="00332606" w:rsidRPr="00811EDB">
        <w:rPr>
          <w:rFonts w:ascii="Arial" w:hAnsi="Arial" w:cs="Arial"/>
          <w:sz w:val="28"/>
          <w:szCs w:val="28"/>
        </w:rPr>
        <w:t xml:space="preserve"> prohibición contenida en los artículos impugnados </w:t>
      </w:r>
      <w:r w:rsidRPr="00811EDB">
        <w:rPr>
          <w:rFonts w:ascii="Arial" w:hAnsi="Arial" w:cs="Arial"/>
          <w:sz w:val="28"/>
          <w:szCs w:val="28"/>
        </w:rPr>
        <w:t xml:space="preserve">no son arbitrarias, ni caprichosas; no constituyen una intromisión </w:t>
      </w:r>
      <w:r w:rsidR="00B6284D">
        <w:rPr>
          <w:rFonts w:ascii="Arial" w:hAnsi="Arial" w:cs="Arial"/>
          <w:sz w:val="28"/>
          <w:szCs w:val="28"/>
        </w:rPr>
        <w:t xml:space="preserve">al </w:t>
      </w:r>
      <w:r w:rsidR="00B6284D">
        <w:rPr>
          <w:rFonts w:ascii="Arial" w:eastAsia="Calibri" w:hAnsi="Arial" w:cs="Arial"/>
          <w:sz w:val="28"/>
          <w:szCs w:val="28"/>
          <w:lang w:val="es-MX" w:eastAsia="en-US"/>
        </w:rPr>
        <w:t xml:space="preserve">derecho a la intimidad, pues no se obliga los quejosos a revelar aspectos de su vida no conocidos por otros y que, por tanto, cada sujeto puede decidir revelar, esto es, el reconocimiento del ámbito propio y reservado del individuo ante los demás no se ve violentado con los artículos reclamados, en virtud de que éstos </w:t>
      </w:r>
      <w:r w:rsidR="00F459BB">
        <w:rPr>
          <w:rFonts w:ascii="Arial" w:eastAsia="Calibri" w:hAnsi="Arial" w:cs="Arial"/>
          <w:sz w:val="28"/>
          <w:szCs w:val="28"/>
          <w:lang w:val="es-MX" w:eastAsia="en-US"/>
        </w:rPr>
        <w:t xml:space="preserve">no interfieren en </w:t>
      </w:r>
      <w:r w:rsidR="00B6284D">
        <w:rPr>
          <w:rFonts w:ascii="Arial" w:eastAsia="Calibri" w:hAnsi="Arial" w:cs="Arial"/>
          <w:sz w:val="28"/>
          <w:szCs w:val="28"/>
          <w:lang w:val="es-MX" w:eastAsia="en-US"/>
        </w:rPr>
        <w:t xml:space="preserve">el poder de decisión </w:t>
      </w:r>
      <w:r w:rsidR="00F459BB">
        <w:rPr>
          <w:rFonts w:ascii="Arial" w:eastAsia="Calibri" w:hAnsi="Arial" w:cs="Arial"/>
          <w:sz w:val="28"/>
          <w:szCs w:val="28"/>
          <w:lang w:val="es-MX" w:eastAsia="en-US"/>
        </w:rPr>
        <w:t xml:space="preserve">de los quejosos </w:t>
      </w:r>
      <w:r w:rsidR="00B6284D">
        <w:rPr>
          <w:rFonts w:ascii="Arial" w:eastAsia="Calibri" w:hAnsi="Arial" w:cs="Arial"/>
          <w:sz w:val="28"/>
          <w:szCs w:val="28"/>
          <w:lang w:val="es-MX" w:eastAsia="en-US"/>
        </w:rPr>
        <w:t xml:space="preserve">sobre datos relativos a su persona, </w:t>
      </w:r>
      <w:r w:rsidR="00F459BB">
        <w:rPr>
          <w:rFonts w:ascii="Arial" w:eastAsia="Calibri" w:hAnsi="Arial" w:cs="Arial"/>
          <w:sz w:val="28"/>
          <w:szCs w:val="28"/>
          <w:lang w:val="es-MX" w:eastAsia="en-US"/>
        </w:rPr>
        <w:t>quedando intocada la</w:t>
      </w:r>
      <w:r w:rsidR="00B6284D">
        <w:rPr>
          <w:rFonts w:ascii="Arial" w:eastAsia="Calibri" w:hAnsi="Arial" w:cs="Arial"/>
          <w:sz w:val="28"/>
          <w:szCs w:val="28"/>
          <w:lang w:val="es-MX" w:eastAsia="en-US"/>
        </w:rPr>
        <w:t xml:space="preserve"> disponibilidad sobre su vida y decisión de lo que puede revelar de su intimidad a los demás</w:t>
      </w:r>
      <w:r w:rsidR="00F459BB">
        <w:rPr>
          <w:rFonts w:ascii="Arial" w:hAnsi="Arial" w:cs="Arial"/>
          <w:sz w:val="28"/>
          <w:szCs w:val="28"/>
        </w:rPr>
        <w:t>.</w:t>
      </w:r>
    </w:p>
    <w:p w:rsidR="00F459BB" w:rsidRDefault="008C59EE" w:rsidP="00F459BB">
      <w:pPr>
        <w:spacing w:after="120" w:line="360" w:lineRule="auto"/>
        <w:ind w:right="-233" w:firstLine="708"/>
        <w:jc w:val="both"/>
        <w:rPr>
          <w:rFonts w:ascii="Arial" w:hAnsi="Arial" w:cs="Arial"/>
          <w:sz w:val="28"/>
          <w:szCs w:val="28"/>
        </w:rPr>
      </w:pPr>
      <w:r>
        <w:rPr>
          <w:rFonts w:ascii="Arial" w:hAnsi="Arial" w:cs="Arial"/>
          <w:sz w:val="28"/>
          <w:szCs w:val="28"/>
        </w:rPr>
        <w:t>Tampoco</w:t>
      </w:r>
      <w:r w:rsidR="00F459BB">
        <w:rPr>
          <w:rFonts w:ascii="Arial" w:hAnsi="Arial" w:cs="Arial"/>
          <w:sz w:val="28"/>
          <w:szCs w:val="28"/>
        </w:rPr>
        <w:t xml:space="preserve">, no se vulnera </w:t>
      </w:r>
      <w:r w:rsidR="00F953EB">
        <w:rPr>
          <w:rFonts w:ascii="Arial" w:hAnsi="Arial" w:cs="Arial"/>
          <w:sz w:val="28"/>
          <w:szCs w:val="28"/>
        </w:rPr>
        <w:t xml:space="preserve">en perjuicio de los quejosos el </w:t>
      </w:r>
      <w:r w:rsidR="00F459BB">
        <w:rPr>
          <w:rFonts w:ascii="Arial" w:eastAsia="Calibri" w:hAnsi="Arial" w:cs="Arial"/>
          <w:sz w:val="28"/>
          <w:szCs w:val="28"/>
          <w:lang w:val="es-MX" w:eastAsia="en-US"/>
        </w:rPr>
        <w:t xml:space="preserve">desarrollo de la personalidad, </w:t>
      </w:r>
      <w:r w:rsidR="00F953EB">
        <w:rPr>
          <w:rFonts w:ascii="Arial" w:eastAsia="Calibri" w:hAnsi="Arial" w:cs="Arial"/>
          <w:sz w:val="28"/>
          <w:szCs w:val="28"/>
          <w:lang w:val="es-MX" w:eastAsia="en-US"/>
        </w:rPr>
        <w:t>pues las normas impugnadas no limitan en forma alguna</w:t>
      </w:r>
      <w:r w:rsidR="00F459BB">
        <w:rPr>
          <w:rFonts w:ascii="Arial" w:eastAsia="Calibri" w:hAnsi="Arial" w:cs="Arial"/>
          <w:sz w:val="28"/>
          <w:szCs w:val="28"/>
          <w:lang w:val="es-MX" w:eastAsia="en-US"/>
        </w:rPr>
        <w:t xml:space="preserve"> la libertad de escoger su apariencia personal; su profesión o actividad laboral; y, por supuesto, la manera en que el individuo desea proyectarse y vivir su vida y que, por tanto, sólo él puede decidir en forma autónoma.</w:t>
      </w:r>
    </w:p>
    <w:p w:rsidR="00F953EB" w:rsidRPr="00F953EB" w:rsidRDefault="00F953EB" w:rsidP="00CB6BCA">
      <w:pPr>
        <w:spacing w:after="120" w:line="360" w:lineRule="auto"/>
        <w:ind w:right="-233" w:firstLine="708"/>
        <w:jc w:val="both"/>
        <w:rPr>
          <w:rFonts w:ascii="Arial" w:hAnsi="Arial" w:cs="Arial"/>
          <w:sz w:val="28"/>
          <w:szCs w:val="28"/>
        </w:rPr>
      </w:pPr>
      <w:r>
        <w:rPr>
          <w:rFonts w:ascii="Arial" w:hAnsi="Arial" w:cs="Arial"/>
          <w:sz w:val="28"/>
          <w:szCs w:val="28"/>
        </w:rPr>
        <w:t xml:space="preserve">De igual forma, no existe violación a la </w:t>
      </w:r>
      <w:r w:rsidRPr="00F953EB">
        <w:rPr>
          <w:rFonts w:ascii="Arial" w:hAnsi="Arial" w:cs="Arial"/>
          <w:sz w:val="28"/>
          <w:szCs w:val="28"/>
        </w:rPr>
        <w:t>intimidad</w:t>
      </w:r>
      <w:r>
        <w:rPr>
          <w:rFonts w:ascii="Arial" w:hAnsi="Arial" w:cs="Arial"/>
          <w:sz w:val="28"/>
          <w:szCs w:val="28"/>
        </w:rPr>
        <w:t xml:space="preserve"> de los quejosos</w:t>
      </w:r>
      <w:r w:rsidRPr="00F953EB">
        <w:rPr>
          <w:rFonts w:ascii="Arial" w:hAnsi="Arial" w:cs="Arial"/>
          <w:sz w:val="28"/>
          <w:szCs w:val="28"/>
        </w:rPr>
        <w:t xml:space="preserve">, </w:t>
      </w:r>
      <w:r w:rsidR="00CB6BCA">
        <w:rPr>
          <w:rFonts w:ascii="Arial" w:hAnsi="Arial" w:cs="Arial"/>
          <w:sz w:val="28"/>
          <w:szCs w:val="28"/>
        </w:rPr>
        <w:t xml:space="preserve">pues </w:t>
      </w:r>
      <w:r>
        <w:rPr>
          <w:rFonts w:ascii="Arial" w:hAnsi="Arial" w:cs="Arial"/>
          <w:sz w:val="28"/>
          <w:szCs w:val="28"/>
        </w:rPr>
        <w:t>los numeral</w:t>
      </w:r>
      <w:r w:rsidRPr="00F953EB">
        <w:rPr>
          <w:rFonts w:ascii="Arial" w:hAnsi="Arial" w:cs="Arial"/>
          <w:sz w:val="28"/>
          <w:szCs w:val="28"/>
        </w:rPr>
        <w:t xml:space="preserve">es </w:t>
      </w:r>
      <w:r>
        <w:rPr>
          <w:rFonts w:ascii="Arial" w:hAnsi="Arial" w:cs="Arial"/>
          <w:sz w:val="28"/>
          <w:szCs w:val="28"/>
        </w:rPr>
        <w:t xml:space="preserve">que consideran inconstitucionales no pretende coartar su libertad de decidir que </w:t>
      </w:r>
      <w:r w:rsidRPr="00F953EB">
        <w:rPr>
          <w:rFonts w:ascii="Arial" w:hAnsi="Arial" w:cs="Arial"/>
          <w:sz w:val="28"/>
          <w:szCs w:val="28"/>
        </w:rPr>
        <w:t xml:space="preserve">aspectos de </w:t>
      </w:r>
      <w:r>
        <w:rPr>
          <w:rFonts w:ascii="Arial" w:hAnsi="Arial" w:cs="Arial"/>
          <w:sz w:val="28"/>
          <w:szCs w:val="28"/>
        </w:rPr>
        <w:t>su</w:t>
      </w:r>
      <w:r w:rsidRPr="00F953EB">
        <w:rPr>
          <w:rFonts w:ascii="Arial" w:hAnsi="Arial" w:cs="Arial"/>
          <w:sz w:val="28"/>
          <w:szCs w:val="28"/>
        </w:rPr>
        <w:t xml:space="preserve"> vida decid</w:t>
      </w:r>
      <w:r>
        <w:rPr>
          <w:rFonts w:ascii="Arial" w:hAnsi="Arial" w:cs="Arial"/>
          <w:sz w:val="28"/>
          <w:szCs w:val="28"/>
        </w:rPr>
        <w:t>en</w:t>
      </w:r>
      <w:r w:rsidRPr="00F953EB">
        <w:rPr>
          <w:rFonts w:ascii="Arial" w:hAnsi="Arial" w:cs="Arial"/>
          <w:sz w:val="28"/>
          <w:szCs w:val="28"/>
        </w:rPr>
        <w:t xml:space="preserve"> revelar, </w:t>
      </w:r>
      <w:r w:rsidR="00CB6BCA">
        <w:rPr>
          <w:rFonts w:ascii="Arial" w:hAnsi="Arial" w:cs="Arial"/>
          <w:sz w:val="28"/>
          <w:szCs w:val="28"/>
        </w:rPr>
        <w:t xml:space="preserve">pues la </w:t>
      </w:r>
      <w:r w:rsidRPr="00F953EB">
        <w:rPr>
          <w:rFonts w:ascii="Arial" w:hAnsi="Arial" w:cs="Arial"/>
          <w:sz w:val="28"/>
          <w:szCs w:val="28"/>
        </w:rPr>
        <w:t>disponibilidad sobre su vida y la decisión de lo que puede revelar de su intimidad a los demás</w:t>
      </w:r>
      <w:r w:rsidR="00CB6BCA">
        <w:rPr>
          <w:rFonts w:ascii="Arial" w:hAnsi="Arial" w:cs="Arial"/>
          <w:sz w:val="28"/>
          <w:szCs w:val="28"/>
        </w:rPr>
        <w:t xml:space="preserve"> no se ve afectada</w:t>
      </w:r>
      <w:r w:rsidRPr="00F953EB">
        <w:rPr>
          <w:rFonts w:ascii="Arial" w:hAnsi="Arial" w:cs="Arial"/>
          <w:sz w:val="28"/>
          <w:szCs w:val="28"/>
        </w:rPr>
        <w:t>, sin que ello signifique ocultar información, sino que pueda</w:t>
      </w:r>
      <w:r w:rsidR="00CB6BCA">
        <w:rPr>
          <w:rFonts w:ascii="Arial" w:hAnsi="Arial" w:cs="Arial"/>
          <w:sz w:val="28"/>
          <w:szCs w:val="28"/>
        </w:rPr>
        <w:t>n</w:t>
      </w:r>
      <w:r w:rsidRPr="00F953EB">
        <w:rPr>
          <w:rFonts w:ascii="Arial" w:hAnsi="Arial" w:cs="Arial"/>
          <w:sz w:val="28"/>
          <w:szCs w:val="28"/>
        </w:rPr>
        <w:t xml:space="preserve"> desarrollar su vida con libertad y con la posibilidad de resolver, a voluntad propia, qué aspectos de su vida admite</w:t>
      </w:r>
      <w:r w:rsidR="00CB6BCA">
        <w:rPr>
          <w:rFonts w:ascii="Arial" w:hAnsi="Arial" w:cs="Arial"/>
          <w:sz w:val="28"/>
          <w:szCs w:val="28"/>
        </w:rPr>
        <w:t>n</w:t>
      </w:r>
      <w:r w:rsidRPr="00F953EB">
        <w:rPr>
          <w:rFonts w:ascii="Arial" w:hAnsi="Arial" w:cs="Arial"/>
          <w:sz w:val="28"/>
          <w:szCs w:val="28"/>
        </w:rPr>
        <w:t xml:space="preserve"> </w:t>
      </w:r>
      <w:r w:rsidRPr="00F953EB">
        <w:rPr>
          <w:rFonts w:ascii="Arial" w:hAnsi="Arial" w:cs="Arial"/>
          <w:sz w:val="28"/>
          <w:szCs w:val="28"/>
        </w:rPr>
        <w:lastRenderedPageBreak/>
        <w:t xml:space="preserve">exponer al conocimiento de otros, para salvaguardar su dignidad humana. </w:t>
      </w:r>
    </w:p>
    <w:p w:rsidR="00B16BBB" w:rsidRDefault="00CB6BCA" w:rsidP="00B16BBB">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 xml:space="preserve">Ciertamente, en el caso, no se observa que los principios de identidad personal, intimidad, imagen y desarrollo de la personalidad que </w:t>
      </w:r>
      <w:r w:rsidR="004F0C5E">
        <w:rPr>
          <w:rFonts w:ascii="Arial" w:eastAsia="Calibri" w:hAnsi="Arial" w:cs="Arial"/>
          <w:sz w:val="28"/>
          <w:szCs w:val="28"/>
          <w:lang w:val="es-MX" w:eastAsia="en-US"/>
        </w:rPr>
        <w:t xml:space="preserve">se encuentran ligados al </w:t>
      </w:r>
      <w:r>
        <w:rPr>
          <w:rFonts w:ascii="Arial" w:eastAsia="Calibri" w:hAnsi="Arial" w:cs="Arial"/>
          <w:sz w:val="28"/>
          <w:szCs w:val="28"/>
          <w:lang w:val="es-MX" w:eastAsia="en-US"/>
        </w:rPr>
        <w:t xml:space="preserve">derecho fundamental de la dignidad humana </w:t>
      </w:r>
      <w:r w:rsidR="00B16BBB">
        <w:rPr>
          <w:rFonts w:ascii="Arial" w:eastAsia="Calibri" w:hAnsi="Arial" w:cs="Arial"/>
          <w:sz w:val="28"/>
          <w:szCs w:val="28"/>
          <w:lang w:val="es-MX" w:eastAsia="en-US"/>
        </w:rPr>
        <w:t>se encuentren limitados o vulnerados</w:t>
      </w:r>
      <w:r>
        <w:rPr>
          <w:rFonts w:ascii="Arial" w:eastAsia="Calibri" w:hAnsi="Arial" w:cs="Arial"/>
          <w:sz w:val="28"/>
          <w:szCs w:val="28"/>
          <w:lang w:val="es-MX" w:eastAsia="en-US"/>
        </w:rPr>
        <w:t xml:space="preserve">, pues la finalidad de los preceptos legales que nos ocupan, </w:t>
      </w:r>
      <w:r w:rsidR="00F459BB">
        <w:rPr>
          <w:rFonts w:ascii="Arial" w:hAnsi="Arial" w:cs="Arial"/>
          <w:sz w:val="28"/>
          <w:szCs w:val="28"/>
        </w:rPr>
        <w:t>como qued</w:t>
      </w:r>
      <w:r w:rsidR="00B16BBB">
        <w:rPr>
          <w:rFonts w:ascii="Arial" w:hAnsi="Arial" w:cs="Arial"/>
          <w:sz w:val="28"/>
          <w:szCs w:val="28"/>
        </w:rPr>
        <w:t>ó</w:t>
      </w:r>
      <w:r w:rsidR="00F459BB">
        <w:rPr>
          <w:rFonts w:ascii="Arial" w:hAnsi="Arial" w:cs="Arial"/>
          <w:sz w:val="28"/>
          <w:szCs w:val="28"/>
        </w:rPr>
        <w:t xml:space="preserve"> establecido en la exposición de motivos de la Ley General de Salud</w:t>
      </w:r>
      <w:r w:rsidR="00B16BBB">
        <w:rPr>
          <w:rFonts w:ascii="Arial" w:hAnsi="Arial" w:cs="Arial"/>
          <w:sz w:val="28"/>
          <w:szCs w:val="28"/>
        </w:rPr>
        <w:t xml:space="preserve">, es </w:t>
      </w:r>
      <w:r w:rsidR="00F459BB">
        <w:rPr>
          <w:rFonts w:ascii="Arial" w:hAnsi="Arial" w:cs="Arial"/>
          <w:sz w:val="28"/>
          <w:szCs w:val="28"/>
        </w:rPr>
        <w:t xml:space="preserve">de </w:t>
      </w:r>
      <w:r w:rsidR="00754ED6" w:rsidRPr="00811EDB">
        <w:rPr>
          <w:rFonts w:ascii="Arial" w:hAnsi="Arial" w:cs="Arial"/>
          <w:sz w:val="28"/>
          <w:szCs w:val="28"/>
        </w:rPr>
        <w:t xml:space="preserve">dar </w:t>
      </w:r>
      <w:r w:rsidR="00332606" w:rsidRPr="00811EDB">
        <w:rPr>
          <w:rFonts w:ascii="Arial" w:hAnsi="Arial" w:cs="Arial"/>
          <w:sz w:val="28"/>
          <w:szCs w:val="28"/>
        </w:rPr>
        <w:t xml:space="preserve">cumplimiento a la obligación del Estado de </w:t>
      </w:r>
      <w:r w:rsidR="00F459BB">
        <w:rPr>
          <w:rFonts w:ascii="Arial" w:hAnsi="Arial" w:cs="Arial"/>
          <w:sz w:val="28"/>
          <w:szCs w:val="28"/>
        </w:rPr>
        <w:t xml:space="preserve">proteger la salud de toda persona en términos del artículo 4º constitucional, bajo el </w:t>
      </w:r>
      <w:r w:rsidR="00332606" w:rsidRPr="00811EDB">
        <w:rPr>
          <w:rFonts w:ascii="Arial" w:hAnsi="Arial" w:cs="Arial"/>
          <w:sz w:val="28"/>
          <w:szCs w:val="28"/>
        </w:rPr>
        <w:t>respet</w:t>
      </w:r>
      <w:r w:rsidR="00F459BB">
        <w:rPr>
          <w:rFonts w:ascii="Arial" w:hAnsi="Arial" w:cs="Arial"/>
          <w:sz w:val="28"/>
          <w:szCs w:val="28"/>
        </w:rPr>
        <w:t>o de</w:t>
      </w:r>
      <w:r w:rsidR="00332606" w:rsidRPr="00811EDB">
        <w:rPr>
          <w:rFonts w:ascii="Arial" w:hAnsi="Arial" w:cs="Arial"/>
          <w:sz w:val="28"/>
          <w:szCs w:val="28"/>
        </w:rPr>
        <w:t xml:space="preserve"> </w:t>
      </w:r>
      <w:r w:rsidR="00137D68">
        <w:rPr>
          <w:rFonts w:ascii="Arial" w:hAnsi="Arial" w:cs="Arial"/>
          <w:sz w:val="28"/>
          <w:szCs w:val="28"/>
        </w:rPr>
        <w:t xml:space="preserve">la dignidad humana </w:t>
      </w:r>
      <w:r w:rsidR="00754ED6" w:rsidRPr="00811EDB">
        <w:rPr>
          <w:rFonts w:ascii="Arial" w:hAnsi="Arial" w:cs="Arial"/>
          <w:sz w:val="28"/>
          <w:szCs w:val="28"/>
        </w:rPr>
        <w:t>de las personas</w:t>
      </w:r>
      <w:r w:rsidR="00B16BBB">
        <w:rPr>
          <w:rFonts w:ascii="Arial" w:hAnsi="Arial" w:cs="Arial"/>
          <w:sz w:val="28"/>
          <w:szCs w:val="28"/>
        </w:rPr>
        <w:t xml:space="preserve">, </w:t>
      </w:r>
      <w:r w:rsidR="00754ED6" w:rsidRPr="00811EDB">
        <w:rPr>
          <w:rFonts w:ascii="Arial" w:hAnsi="Arial" w:cs="Arial"/>
          <w:sz w:val="28"/>
          <w:szCs w:val="28"/>
        </w:rPr>
        <w:t>evita</w:t>
      </w:r>
      <w:r w:rsidR="00B16BBB">
        <w:rPr>
          <w:rFonts w:ascii="Arial" w:hAnsi="Arial" w:cs="Arial"/>
          <w:sz w:val="28"/>
          <w:szCs w:val="28"/>
        </w:rPr>
        <w:t>ndo</w:t>
      </w:r>
      <w:r w:rsidR="00811EDB" w:rsidRPr="00811EDB">
        <w:rPr>
          <w:rFonts w:ascii="Arial" w:hAnsi="Arial" w:cs="Arial"/>
          <w:sz w:val="28"/>
          <w:szCs w:val="28"/>
        </w:rPr>
        <w:t xml:space="preserve"> trasgresiones al orden público</w:t>
      </w:r>
      <w:r w:rsidR="00B16BBB">
        <w:rPr>
          <w:rFonts w:ascii="Arial" w:hAnsi="Arial" w:cs="Arial"/>
          <w:sz w:val="28"/>
          <w:szCs w:val="28"/>
        </w:rPr>
        <w:t xml:space="preserve">, </w:t>
      </w:r>
      <w:r w:rsidR="00B16BBB">
        <w:rPr>
          <w:rFonts w:ascii="Arial" w:eastAsia="Calibri" w:hAnsi="Arial" w:cs="Arial"/>
          <w:sz w:val="28"/>
          <w:szCs w:val="28"/>
          <w:lang w:val="es-MX" w:eastAsia="en-US"/>
        </w:rPr>
        <w:t xml:space="preserve">preservando derechos de terceros y del orden público, pues el individuo tiene y conserva el derecho de decidir, en forma libre, sobre su propia imagen. </w:t>
      </w:r>
    </w:p>
    <w:p w:rsidR="00B16BBB" w:rsidRDefault="00B16BBB" w:rsidP="00B16BBB">
      <w:pPr>
        <w:spacing w:after="120" w:line="360" w:lineRule="auto"/>
        <w:ind w:right="-233" w:firstLine="709"/>
        <w:jc w:val="both"/>
        <w:rPr>
          <w:rFonts w:ascii="Arial" w:hAnsi="Arial" w:cs="Arial"/>
          <w:sz w:val="28"/>
          <w:szCs w:val="28"/>
          <w:lang w:val="es-MX"/>
        </w:rPr>
      </w:pPr>
      <w:r>
        <w:rPr>
          <w:rFonts w:ascii="Arial" w:hAnsi="Arial" w:cs="Arial"/>
          <w:sz w:val="28"/>
          <w:szCs w:val="28"/>
        </w:rPr>
        <w:t>Asimismo</w:t>
      </w:r>
      <w:r>
        <w:rPr>
          <w:rFonts w:ascii="Arial" w:eastAsia="Calibri" w:hAnsi="Arial" w:cs="Arial"/>
          <w:sz w:val="28"/>
          <w:szCs w:val="28"/>
          <w:lang w:val="es-MX" w:eastAsia="en-US"/>
        </w:rPr>
        <w:t xml:space="preserve">, no existe violación al principio de autodeterminación, </w:t>
      </w:r>
      <w:r>
        <w:rPr>
          <w:rFonts w:ascii="Arial" w:hAnsi="Arial" w:cs="Arial"/>
          <w:sz w:val="28"/>
          <w:szCs w:val="28"/>
          <w:lang w:val="es-MX"/>
        </w:rPr>
        <w:t xml:space="preserve">porque, se reitera, la obligación del Estado es la de </w:t>
      </w:r>
      <w:r>
        <w:rPr>
          <w:rFonts w:ascii="Arial" w:eastAsia="Calibri" w:hAnsi="Arial" w:cs="Arial"/>
          <w:sz w:val="28"/>
          <w:szCs w:val="28"/>
          <w:lang w:val="es-MX" w:eastAsia="en-US"/>
        </w:rPr>
        <w:t>tomar todas las medidas que sean pertinentes para tutelar y hacer eficaz un derecho, en este caso, el de la salud.</w:t>
      </w:r>
    </w:p>
    <w:p w:rsidR="007B2E64" w:rsidRPr="00811EDB" w:rsidRDefault="00137D68" w:rsidP="00811EDB">
      <w:pPr>
        <w:spacing w:after="120" w:line="360" w:lineRule="auto"/>
        <w:ind w:right="-232" w:firstLine="709"/>
        <w:jc w:val="both"/>
        <w:rPr>
          <w:rFonts w:ascii="Arial" w:eastAsia="Calibri" w:hAnsi="Arial" w:cs="Arial"/>
          <w:sz w:val="28"/>
          <w:szCs w:val="28"/>
          <w:lang w:eastAsia="en-US"/>
        </w:rPr>
      </w:pPr>
      <w:r>
        <w:rPr>
          <w:rFonts w:ascii="Arial" w:hAnsi="Arial" w:cs="Arial"/>
          <w:sz w:val="28"/>
          <w:szCs w:val="28"/>
        </w:rPr>
        <w:t xml:space="preserve">De </w:t>
      </w:r>
      <w:r w:rsidR="00754ED6" w:rsidRPr="00811EDB">
        <w:rPr>
          <w:rFonts w:ascii="Arial" w:hAnsi="Arial" w:cs="Arial"/>
          <w:sz w:val="28"/>
          <w:szCs w:val="28"/>
        </w:rPr>
        <w:t>conclu</w:t>
      </w:r>
      <w:r>
        <w:rPr>
          <w:rFonts w:ascii="Arial" w:hAnsi="Arial" w:cs="Arial"/>
          <w:sz w:val="28"/>
          <w:szCs w:val="28"/>
        </w:rPr>
        <w:t>ir</w:t>
      </w:r>
      <w:r w:rsidR="00754ED6" w:rsidRPr="00811EDB">
        <w:rPr>
          <w:rFonts w:ascii="Arial" w:hAnsi="Arial" w:cs="Arial"/>
          <w:sz w:val="28"/>
          <w:szCs w:val="28"/>
        </w:rPr>
        <w:t xml:space="preserve"> que la</w:t>
      </w:r>
      <w:r w:rsidR="00332606" w:rsidRPr="00811EDB">
        <w:rPr>
          <w:rFonts w:ascii="Arial" w:hAnsi="Arial" w:cs="Arial"/>
          <w:sz w:val="28"/>
          <w:szCs w:val="28"/>
        </w:rPr>
        <w:t>s</w:t>
      </w:r>
      <w:r w:rsidR="00754ED6" w:rsidRPr="00811EDB">
        <w:rPr>
          <w:rFonts w:ascii="Arial" w:hAnsi="Arial" w:cs="Arial"/>
          <w:sz w:val="28"/>
          <w:szCs w:val="28"/>
        </w:rPr>
        <w:t xml:space="preserve"> norma</w:t>
      </w:r>
      <w:r w:rsidR="00332606" w:rsidRPr="00811EDB">
        <w:rPr>
          <w:rFonts w:ascii="Arial" w:hAnsi="Arial" w:cs="Arial"/>
          <w:sz w:val="28"/>
          <w:szCs w:val="28"/>
        </w:rPr>
        <w:t>s</w:t>
      </w:r>
      <w:r w:rsidR="00754ED6" w:rsidRPr="00811EDB">
        <w:rPr>
          <w:rFonts w:ascii="Arial" w:hAnsi="Arial" w:cs="Arial"/>
          <w:sz w:val="28"/>
          <w:szCs w:val="28"/>
        </w:rPr>
        <w:t xml:space="preserve"> impugnada</w:t>
      </w:r>
      <w:r w:rsidR="00332606" w:rsidRPr="00811EDB">
        <w:rPr>
          <w:rFonts w:ascii="Arial" w:hAnsi="Arial" w:cs="Arial"/>
          <w:sz w:val="28"/>
          <w:szCs w:val="28"/>
        </w:rPr>
        <w:t>s</w:t>
      </w:r>
      <w:r w:rsidR="00754ED6" w:rsidRPr="00811EDB">
        <w:rPr>
          <w:rFonts w:ascii="Arial" w:hAnsi="Arial" w:cs="Arial"/>
          <w:sz w:val="28"/>
          <w:szCs w:val="28"/>
        </w:rPr>
        <w:t xml:space="preserve"> atenta</w:t>
      </w:r>
      <w:r w:rsidR="00332606" w:rsidRPr="00811EDB">
        <w:rPr>
          <w:rFonts w:ascii="Arial" w:hAnsi="Arial" w:cs="Arial"/>
          <w:sz w:val="28"/>
          <w:szCs w:val="28"/>
        </w:rPr>
        <w:t>n</w:t>
      </w:r>
      <w:r w:rsidR="00754ED6" w:rsidRPr="00811EDB">
        <w:rPr>
          <w:rFonts w:ascii="Arial" w:hAnsi="Arial" w:cs="Arial"/>
          <w:sz w:val="28"/>
          <w:szCs w:val="28"/>
        </w:rPr>
        <w:t xml:space="preserve"> contra la dignidad humana y cualquiera de los derechos fundamentales de los gobernados, entonces, no sería </w:t>
      </w:r>
      <w:r w:rsidR="00332606" w:rsidRPr="00811EDB">
        <w:rPr>
          <w:rFonts w:ascii="Arial" w:hAnsi="Arial" w:cs="Arial"/>
          <w:sz w:val="28"/>
          <w:szCs w:val="28"/>
        </w:rPr>
        <w:t>razon</w:t>
      </w:r>
      <w:r w:rsidR="00754ED6" w:rsidRPr="00811EDB">
        <w:rPr>
          <w:rFonts w:ascii="Arial" w:hAnsi="Arial" w:cs="Arial"/>
          <w:sz w:val="28"/>
          <w:szCs w:val="28"/>
        </w:rPr>
        <w:t xml:space="preserve">able </w:t>
      </w:r>
      <w:r w:rsidR="00332606" w:rsidRPr="00811EDB">
        <w:rPr>
          <w:rFonts w:ascii="Arial" w:hAnsi="Arial" w:cs="Arial"/>
          <w:sz w:val="28"/>
          <w:szCs w:val="28"/>
        </w:rPr>
        <w:t>la prohibición contenida en los mismos</w:t>
      </w:r>
      <w:r w:rsidR="00754ED6" w:rsidRPr="00811EDB">
        <w:rPr>
          <w:rFonts w:ascii="Arial" w:hAnsi="Arial" w:cs="Arial"/>
          <w:sz w:val="28"/>
          <w:szCs w:val="28"/>
        </w:rPr>
        <w:t>, trátese de</w:t>
      </w:r>
      <w:r w:rsidR="001347A6" w:rsidRPr="00811EDB">
        <w:rPr>
          <w:rFonts w:ascii="Arial" w:hAnsi="Arial" w:cs="Arial"/>
          <w:sz w:val="28"/>
          <w:szCs w:val="28"/>
        </w:rPr>
        <w:t xml:space="preserve"> la </w:t>
      </w:r>
      <w:r w:rsidR="001347A6" w:rsidRPr="00811EDB">
        <w:rPr>
          <w:rFonts w:ascii="Arial" w:eastAsia="Calibri" w:hAnsi="Arial" w:cs="Arial"/>
          <w:sz w:val="28"/>
          <w:szCs w:val="28"/>
          <w:lang w:val="es-MX" w:eastAsia="en-US"/>
        </w:rPr>
        <w:t xml:space="preserve">siembra, cultivo, cosecha, elaboración, preparación, acondicionamiento, adquisición, posesión, comercio, transporte en cualquier forma, prescripción médica, suministro, empleo, uso, consumo y, en general, todo acto relacionado con substancias psicotrópicas o cualquier producto que los contenga, </w:t>
      </w:r>
      <w:r w:rsidR="00754ED6" w:rsidRPr="00811EDB">
        <w:rPr>
          <w:rFonts w:ascii="Arial" w:hAnsi="Arial" w:cs="Arial"/>
          <w:sz w:val="28"/>
          <w:szCs w:val="28"/>
        </w:rPr>
        <w:t xml:space="preserve">pues debe tenerse en cuenta que la </w:t>
      </w:r>
      <w:r w:rsidR="00DC7C75" w:rsidRPr="00811EDB">
        <w:rPr>
          <w:rFonts w:ascii="Arial" w:eastAsia="Calibri" w:hAnsi="Arial" w:cs="Arial"/>
          <w:sz w:val="28"/>
          <w:szCs w:val="28"/>
          <w:lang w:eastAsia="en-US"/>
        </w:rPr>
        <w:t xml:space="preserve">protección de la salud, en definitiva, es una previsión constitucional sobradamente importante para operar como objetivo justificador de la limitación a la libertad de </w:t>
      </w:r>
      <w:r w:rsidR="00811EDB" w:rsidRPr="00811EDB">
        <w:rPr>
          <w:rFonts w:ascii="Arial" w:eastAsia="Calibri" w:hAnsi="Arial" w:cs="Arial"/>
          <w:sz w:val="28"/>
          <w:szCs w:val="28"/>
          <w:lang w:val="es-MX" w:eastAsia="en-US"/>
        </w:rPr>
        <w:t xml:space="preserve">siembra, cultivo, cosecha, elaboración, preparación, acondicionamiento, adquisición, posesión, comercio, transporte en cualquier forma, prescripción médica, suministro, empleo, uso, consumo y, en </w:t>
      </w:r>
      <w:r w:rsidR="00811EDB" w:rsidRPr="00811EDB">
        <w:rPr>
          <w:rFonts w:ascii="Arial" w:eastAsia="Calibri" w:hAnsi="Arial" w:cs="Arial"/>
          <w:sz w:val="28"/>
          <w:szCs w:val="28"/>
          <w:lang w:val="es-MX" w:eastAsia="en-US"/>
        </w:rPr>
        <w:lastRenderedPageBreak/>
        <w:t xml:space="preserve">general, todo acto relacionado con substancias psicotrópicas o cualquier producto que los contenga, </w:t>
      </w:r>
      <w:r w:rsidR="00C225BB">
        <w:rPr>
          <w:rFonts w:ascii="Arial" w:eastAsia="Calibri" w:hAnsi="Arial" w:cs="Arial"/>
          <w:sz w:val="28"/>
          <w:szCs w:val="28"/>
          <w:lang w:val="es-MX" w:eastAsia="en-US"/>
        </w:rPr>
        <w:t>así la dignidad humana</w:t>
      </w:r>
      <w:r w:rsidR="00DC7C75" w:rsidRPr="00811EDB">
        <w:rPr>
          <w:rFonts w:ascii="Arial" w:eastAsia="Calibri" w:hAnsi="Arial" w:cs="Arial"/>
          <w:sz w:val="28"/>
          <w:szCs w:val="28"/>
          <w:lang w:eastAsia="en-US"/>
        </w:rPr>
        <w:t>, está situada en casi cualquiera de sus ámbitos de ejercicio en el centro de un entramado regulatorio muy intenso, destinado a garantizar ése y otros muchos contenidos constitucionalmente relevantes, cuya protección se vería puesta en peligro por un ejercicio de la misma no debidamente limitado desde la perspectiva de objetivos e intereses públicos como los que las previsiones legislativas impugnadas sitúan en el centro de sus propósitos.</w:t>
      </w:r>
    </w:p>
    <w:p w:rsidR="0086381A" w:rsidRPr="00A5781B" w:rsidRDefault="0086381A" w:rsidP="00A5781B">
      <w:pPr>
        <w:spacing w:after="120" w:line="360" w:lineRule="auto"/>
        <w:ind w:right="-233" w:firstLine="709"/>
        <w:jc w:val="both"/>
        <w:rPr>
          <w:rFonts w:ascii="Arial" w:hAnsi="Arial" w:cs="Arial"/>
          <w:color w:val="000000"/>
          <w:sz w:val="28"/>
          <w:szCs w:val="28"/>
        </w:rPr>
      </w:pPr>
      <w:r w:rsidRPr="00A5781B">
        <w:rPr>
          <w:rFonts w:ascii="Arial" w:hAnsi="Arial" w:cs="Arial"/>
          <w:color w:val="000000"/>
          <w:sz w:val="28"/>
          <w:szCs w:val="28"/>
        </w:rPr>
        <w:t xml:space="preserve">Así, contrario a lo señalado por los quejosos, no existe violación al derecho fundamental de la dignidad humana, </w:t>
      </w:r>
      <w:r w:rsidR="004F0C5E">
        <w:rPr>
          <w:rFonts w:ascii="Arial" w:hAnsi="Arial" w:cs="Arial"/>
          <w:color w:val="000000"/>
          <w:sz w:val="28"/>
          <w:szCs w:val="28"/>
        </w:rPr>
        <w:t>reclamado é</w:t>
      </w:r>
      <w:r w:rsidR="00B16BBB">
        <w:rPr>
          <w:rFonts w:ascii="Arial" w:hAnsi="Arial" w:cs="Arial"/>
          <w:color w:val="000000"/>
          <w:sz w:val="28"/>
          <w:szCs w:val="28"/>
        </w:rPr>
        <w:t xml:space="preserve">ste </w:t>
      </w:r>
      <w:r w:rsidR="004F0C5E">
        <w:rPr>
          <w:rFonts w:ascii="Arial" w:hAnsi="Arial" w:cs="Arial"/>
          <w:color w:val="000000"/>
          <w:sz w:val="28"/>
          <w:szCs w:val="28"/>
        </w:rPr>
        <w:t>con</w:t>
      </w:r>
      <w:r w:rsidR="00B16BBB">
        <w:rPr>
          <w:rFonts w:ascii="Arial" w:hAnsi="Arial" w:cs="Arial"/>
          <w:color w:val="000000"/>
          <w:sz w:val="28"/>
          <w:szCs w:val="28"/>
        </w:rPr>
        <w:t xml:space="preserve"> los principios de </w:t>
      </w:r>
      <w:r w:rsidR="00A6468A">
        <w:rPr>
          <w:rFonts w:ascii="Arial" w:hAnsi="Arial" w:cs="Arial"/>
          <w:color w:val="000000"/>
          <w:sz w:val="28"/>
          <w:szCs w:val="28"/>
        </w:rPr>
        <w:t xml:space="preserve">personalidad, intimidad, libre desarrollo de la personalidad, </w:t>
      </w:r>
      <w:r w:rsidRPr="00A5781B">
        <w:rPr>
          <w:rFonts w:ascii="Arial" w:hAnsi="Arial" w:cs="Arial"/>
          <w:color w:val="000000"/>
          <w:sz w:val="28"/>
          <w:szCs w:val="28"/>
        </w:rPr>
        <w:t>pues como quedó señalado</w:t>
      </w:r>
      <w:r w:rsidR="004F0C5E">
        <w:rPr>
          <w:rFonts w:ascii="Arial" w:hAnsi="Arial" w:cs="Arial"/>
          <w:color w:val="000000"/>
          <w:sz w:val="28"/>
          <w:szCs w:val="28"/>
        </w:rPr>
        <w:t>,</w:t>
      </w:r>
      <w:r w:rsidRPr="00A5781B">
        <w:rPr>
          <w:rFonts w:ascii="Arial" w:hAnsi="Arial" w:cs="Arial"/>
          <w:color w:val="000000"/>
          <w:sz w:val="28"/>
          <w:szCs w:val="28"/>
        </w:rPr>
        <w:t xml:space="preserve"> en la exposición de motivos de la Ley General de Salud, la libertad, la justicia y la paz en el mundo tienen por base el reconocimiento de la dignidad intrínseca y de los derechos iguales e inalienables de todos los miembros de la familia humana; asimismo, la Constitución Política de los Estados Unidos Mexicanos al establecer en el párrafo tercero del artículo primero que “queda prohibida toda discriminación motivada por origen étnico o nacional, el género, la edad, las capacidades diferentes, la condición social, las condiciones de salud, la religión, las opiniones, las preferencias, el estado civil o cualquier otra que atente contra la dignidad humana y tenga por objeto anular o menoscabar los derechos y las libertades de las personas”, </w:t>
      </w:r>
      <w:r w:rsidR="00A5781B" w:rsidRPr="00A5781B">
        <w:rPr>
          <w:rFonts w:ascii="Arial" w:hAnsi="Arial" w:cs="Arial"/>
          <w:color w:val="000000"/>
          <w:sz w:val="28"/>
          <w:szCs w:val="28"/>
        </w:rPr>
        <w:t xml:space="preserve">atiende a </w:t>
      </w:r>
      <w:r w:rsidRPr="00A5781B">
        <w:rPr>
          <w:rFonts w:ascii="Arial" w:hAnsi="Arial" w:cs="Arial"/>
          <w:color w:val="000000"/>
          <w:sz w:val="28"/>
          <w:szCs w:val="28"/>
        </w:rPr>
        <w:t>la dignidad de la persona humana</w:t>
      </w:r>
      <w:r w:rsidR="00C225BB">
        <w:rPr>
          <w:rFonts w:ascii="Arial" w:hAnsi="Arial" w:cs="Arial"/>
          <w:color w:val="000000"/>
          <w:sz w:val="28"/>
          <w:szCs w:val="28"/>
        </w:rPr>
        <w:t xml:space="preserve"> que </w:t>
      </w:r>
      <w:r w:rsidRPr="00A5781B">
        <w:rPr>
          <w:rFonts w:ascii="Arial" w:hAnsi="Arial" w:cs="Arial"/>
          <w:color w:val="000000"/>
          <w:sz w:val="28"/>
          <w:szCs w:val="28"/>
        </w:rPr>
        <w:t>fundamenta la diferencia en el trato de las personas y las cosas, subrayando que la jerarquía de la persona humana es algo que se establece en relación con los demás seres corpóreos, pero no en relación de unas personas con otras</w:t>
      </w:r>
      <w:r w:rsidR="00A5781B" w:rsidRPr="00A5781B">
        <w:rPr>
          <w:rFonts w:ascii="Arial" w:hAnsi="Arial" w:cs="Arial"/>
          <w:color w:val="000000"/>
          <w:sz w:val="28"/>
          <w:szCs w:val="28"/>
        </w:rPr>
        <w:t>; esto es</w:t>
      </w:r>
      <w:r w:rsidRPr="00A5781B">
        <w:rPr>
          <w:rFonts w:ascii="Arial" w:hAnsi="Arial" w:cs="Arial"/>
          <w:color w:val="000000"/>
          <w:sz w:val="28"/>
          <w:szCs w:val="28"/>
        </w:rPr>
        <w:t xml:space="preserve">, cuando se habla de la dignidad en relación de unas personas con otras no existe ese significado de superioridad, sino un significado de igualdad, pues la dignidad </w:t>
      </w:r>
      <w:r w:rsidRPr="00A5781B">
        <w:rPr>
          <w:rFonts w:ascii="Arial" w:hAnsi="Arial" w:cs="Arial"/>
          <w:color w:val="000000"/>
          <w:sz w:val="28"/>
          <w:szCs w:val="28"/>
        </w:rPr>
        <w:lastRenderedPageBreak/>
        <w:t>la poseen todas las personas por el mero hecho de tener naturaleza humana.</w:t>
      </w:r>
    </w:p>
    <w:p w:rsidR="00892232" w:rsidRDefault="00C225BB" w:rsidP="00892232">
      <w:pPr>
        <w:spacing w:after="120" w:line="360" w:lineRule="auto"/>
        <w:ind w:right="-232" w:firstLine="708"/>
        <w:jc w:val="both"/>
        <w:rPr>
          <w:rFonts w:ascii="Arial" w:hAnsi="Arial" w:cs="Arial"/>
          <w:sz w:val="28"/>
          <w:szCs w:val="28"/>
        </w:rPr>
      </w:pPr>
      <w:r w:rsidRPr="00892232">
        <w:rPr>
          <w:rFonts w:ascii="Arial" w:eastAsia="Calibri" w:hAnsi="Arial" w:cs="Arial"/>
          <w:sz w:val="28"/>
          <w:szCs w:val="28"/>
          <w:lang w:eastAsia="en-US"/>
        </w:rPr>
        <w:t xml:space="preserve">Así, </w:t>
      </w:r>
      <w:r w:rsidRPr="00892232">
        <w:rPr>
          <w:rFonts w:ascii="Arial" w:hAnsi="Arial" w:cs="Arial"/>
          <w:sz w:val="28"/>
          <w:szCs w:val="28"/>
        </w:rPr>
        <w:t>la</w:t>
      </w:r>
      <w:r w:rsidR="00892232" w:rsidRPr="00892232">
        <w:rPr>
          <w:rFonts w:ascii="Arial" w:hAnsi="Arial" w:cs="Arial"/>
          <w:sz w:val="28"/>
          <w:szCs w:val="28"/>
        </w:rPr>
        <w:t>s</w:t>
      </w:r>
      <w:r w:rsidRPr="00892232">
        <w:rPr>
          <w:rFonts w:ascii="Arial" w:hAnsi="Arial" w:cs="Arial"/>
          <w:sz w:val="28"/>
          <w:szCs w:val="28"/>
        </w:rPr>
        <w:t xml:space="preserve"> disposici</w:t>
      </w:r>
      <w:r w:rsidR="00892232" w:rsidRPr="00892232">
        <w:rPr>
          <w:rFonts w:ascii="Arial" w:hAnsi="Arial" w:cs="Arial"/>
          <w:sz w:val="28"/>
          <w:szCs w:val="28"/>
        </w:rPr>
        <w:t>ones</w:t>
      </w:r>
      <w:r w:rsidRPr="00892232">
        <w:rPr>
          <w:rFonts w:ascii="Arial" w:hAnsi="Arial" w:cs="Arial"/>
          <w:sz w:val="28"/>
          <w:szCs w:val="28"/>
        </w:rPr>
        <w:t xml:space="preserve"> impugnada</w:t>
      </w:r>
      <w:r w:rsidR="00892232" w:rsidRPr="00892232">
        <w:rPr>
          <w:rFonts w:ascii="Arial" w:hAnsi="Arial" w:cs="Arial"/>
          <w:sz w:val="28"/>
          <w:szCs w:val="28"/>
        </w:rPr>
        <w:t>s</w:t>
      </w:r>
      <w:r w:rsidRPr="00892232">
        <w:rPr>
          <w:rFonts w:ascii="Arial" w:hAnsi="Arial" w:cs="Arial"/>
          <w:sz w:val="28"/>
          <w:szCs w:val="28"/>
        </w:rPr>
        <w:t xml:space="preserve"> de ninguna manera pone</w:t>
      </w:r>
      <w:r w:rsidR="00A6468A">
        <w:rPr>
          <w:rFonts w:ascii="Arial" w:hAnsi="Arial" w:cs="Arial"/>
          <w:sz w:val="28"/>
          <w:szCs w:val="28"/>
        </w:rPr>
        <w:t>n</w:t>
      </w:r>
      <w:r w:rsidRPr="00892232">
        <w:rPr>
          <w:rFonts w:ascii="Arial" w:hAnsi="Arial" w:cs="Arial"/>
          <w:sz w:val="28"/>
          <w:szCs w:val="28"/>
        </w:rPr>
        <w:t xml:space="preserve"> en peligro el derecho fundamental de la dignidad de las personas, pues </w:t>
      </w:r>
      <w:r w:rsidR="00892232" w:rsidRPr="00892232">
        <w:rPr>
          <w:rFonts w:ascii="Arial" w:hAnsi="Arial" w:cs="Arial"/>
          <w:sz w:val="28"/>
          <w:szCs w:val="28"/>
        </w:rPr>
        <w:t xml:space="preserve">el hecho de prohibir la </w:t>
      </w:r>
      <w:r w:rsidR="00892232" w:rsidRPr="00892232">
        <w:rPr>
          <w:rFonts w:ascii="Arial" w:eastAsia="Calibri" w:hAnsi="Arial" w:cs="Arial"/>
          <w:sz w:val="28"/>
          <w:szCs w:val="28"/>
          <w:lang w:val="es-MX" w:eastAsia="en-US"/>
        </w:rPr>
        <w:t>siembra, cultivo, cosecha, elaboración, preparación, acondicionamiento</w:t>
      </w:r>
      <w:r w:rsidR="00892232" w:rsidRPr="00811EDB">
        <w:rPr>
          <w:rFonts w:ascii="Arial" w:eastAsia="Calibri" w:hAnsi="Arial" w:cs="Arial"/>
          <w:sz w:val="28"/>
          <w:szCs w:val="28"/>
          <w:lang w:val="es-MX" w:eastAsia="en-US"/>
        </w:rPr>
        <w:t>, adquisición, posesión, comercio, transporte en cualquier forma, prescripción médica, suministro, empleo, uso, consumo y, en general, todo acto relacionado con substancias psicotrópicas o cualquier producto que los contenga</w:t>
      </w:r>
      <w:r w:rsidR="00892232" w:rsidRPr="00892232">
        <w:rPr>
          <w:rFonts w:ascii="Arial" w:eastAsia="Calibri" w:hAnsi="Arial" w:cs="Arial"/>
          <w:sz w:val="28"/>
          <w:szCs w:val="28"/>
          <w:lang w:val="es-MX" w:eastAsia="en-US"/>
        </w:rPr>
        <w:t>,</w:t>
      </w:r>
      <w:r w:rsidR="00892232" w:rsidRPr="00892232">
        <w:rPr>
          <w:rFonts w:ascii="Arial" w:hAnsi="Arial" w:cs="Arial"/>
          <w:sz w:val="28"/>
          <w:szCs w:val="28"/>
        </w:rPr>
        <w:t xml:space="preserve"> </w:t>
      </w:r>
      <w:r w:rsidRPr="00892232">
        <w:rPr>
          <w:rFonts w:ascii="Arial" w:hAnsi="Arial" w:cs="Arial"/>
          <w:sz w:val="28"/>
          <w:szCs w:val="28"/>
        </w:rPr>
        <w:t>como se puso de manifiesto en párrafos anteriores, no genera riesgo alguno en la subsistencia digna de los destinatarios de la norma, ya que no tiene como finalidad</w:t>
      </w:r>
      <w:r>
        <w:rPr>
          <w:rFonts w:ascii="Calibri" w:hAnsi="Calibri" w:cs="Arial"/>
          <w:color w:val="444444"/>
          <w:sz w:val="26"/>
          <w:szCs w:val="26"/>
        </w:rPr>
        <w:t xml:space="preserve"> </w:t>
      </w:r>
      <w:r w:rsidR="00892232" w:rsidRPr="00270950">
        <w:rPr>
          <w:rFonts w:ascii="Arial" w:eastAsia="Calibri" w:hAnsi="Arial" w:cs="Arial"/>
          <w:sz w:val="28"/>
          <w:szCs w:val="28"/>
          <w:lang w:val="es-MX" w:eastAsia="en-US"/>
        </w:rPr>
        <w:t>impone</w:t>
      </w:r>
      <w:r w:rsidR="00892232">
        <w:rPr>
          <w:rFonts w:ascii="Arial" w:eastAsia="Calibri" w:hAnsi="Arial" w:cs="Arial"/>
          <w:sz w:val="28"/>
          <w:szCs w:val="28"/>
          <w:lang w:val="es-MX" w:eastAsia="en-US"/>
        </w:rPr>
        <w:t>r</w:t>
      </w:r>
      <w:r w:rsidR="00892232" w:rsidRPr="00270950">
        <w:rPr>
          <w:rFonts w:ascii="Arial" w:eastAsia="Calibri" w:hAnsi="Arial" w:cs="Arial"/>
          <w:sz w:val="28"/>
          <w:szCs w:val="28"/>
          <w:lang w:val="es-MX" w:eastAsia="en-US"/>
        </w:rPr>
        <w:t xml:space="preserve"> modelos y estándares de vida que sean ajenos a los particulares,</w:t>
      </w:r>
      <w:r w:rsidR="00A6468A">
        <w:rPr>
          <w:rFonts w:ascii="Arial" w:eastAsia="Calibri" w:hAnsi="Arial" w:cs="Arial"/>
          <w:sz w:val="28"/>
          <w:szCs w:val="28"/>
          <w:lang w:val="es-MX" w:eastAsia="en-US"/>
        </w:rPr>
        <w:t xml:space="preserve"> pues no </w:t>
      </w:r>
      <w:r w:rsidR="004F0C5E">
        <w:rPr>
          <w:rFonts w:ascii="Arial" w:eastAsia="Calibri" w:hAnsi="Arial" w:cs="Arial"/>
          <w:sz w:val="28"/>
          <w:szCs w:val="28"/>
          <w:lang w:val="es-MX" w:eastAsia="en-US"/>
        </w:rPr>
        <w:t>s</w:t>
      </w:r>
      <w:r w:rsidR="00A6468A">
        <w:rPr>
          <w:rFonts w:ascii="Arial" w:eastAsia="Calibri" w:hAnsi="Arial" w:cs="Arial"/>
          <w:sz w:val="28"/>
          <w:szCs w:val="28"/>
          <w:lang w:val="es-MX" w:eastAsia="en-US"/>
        </w:rPr>
        <w:t>e vulneran los principios de personalidad, propia imagen, intimidad, desarrollo de la personalidad</w:t>
      </w:r>
      <w:r w:rsidR="00892232" w:rsidRPr="00270950">
        <w:rPr>
          <w:rFonts w:ascii="Arial" w:eastAsia="Calibri" w:hAnsi="Arial" w:cs="Arial"/>
          <w:sz w:val="28"/>
          <w:szCs w:val="28"/>
          <w:lang w:val="es-MX" w:eastAsia="en-US"/>
        </w:rPr>
        <w:t xml:space="preserve"> </w:t>
      </w:r>
      <w:r w:rsidR="00A6468A">
        <w:rPr>
          <w:rFonts w:ascii="Arial" w:eastAsia="Calibri" w:hAnsi="Arial" w:cs="Arial"/>
          <w:sz w:val="28"/>
          <w:szCs w:val="28"/>
          <w:lang w:val="es-MX" w:eastAsia="en-US"/>
        </w:rPr>
        <w:t xml:space="preserve">y autodeterminación, </w:t>
      </w:r>
      <w:r w:rsidR="00892232" w:rsidRPr="00270950">
        <w:rPr>
          <w:rFonts w:ascii="Arial" w:eastAsia="Calibri" w:hAnsi="Arial" w:cs="Arial"/>
          <w:sz w:val="28"/>
          <w:szCs w:val="28"/>
          <w:lang w:val="es-MX" w:eastAsia="en-US"/>
        </w:rPr>
        <w:t>esto es, no se interviene en aquellos asuntos de trascendencia personal y privada, para imponer coercitivamente una visión de lo bueno y de lo correcto</w:t>
      </w:r>
      <w:r w:rsidRPr="00892232">
        <w:rPr>
          <w:rFonts w:ascii="Arial" w:hAnsi="Arial" w:cs="Arial"/>
          <w:sz w:val="28"/>
          <w:szCs w:val="28"/>
        </w:rPr>
        <w:t>, máxime que la</w:t>
      </w:r>
      <w:r w:rsidR="00892232" w:rsidRPr="00892232">
        <w:rPr>
          <w:rFonts w:ascii="Arial" w:hAnsi="Arial" w:cs="Arial"/>
          <w:sz w:val="28"/>
          <w:szCs w:val="28"/>
        </w:rPr>
        <w:t>s</w:t>
      </w:r>
      <w:r w:rsidRPr="00892232">
        <w:rPr>
          <w:rFonts w:ascii="Arial" w:hAnsi="Arial" w:cs="Arial"/>
          <w:sz w:val="28"/>
          <w:szCs w:val="28"/>
        </w:rPr>
        <w:t xml:space="preserve"> norma</w:t>
      </w:r>
      <w:r w:rsidR="00892232" w:rsidRPr="00892232">
        <w:rPr>
          <w:rFonts w:ascii="Arial" w:hAnsi="Arial" w:cs="Arial"/>
          <w:sz w:val="28"/>
          <w:szCs w:val="28"/>
        </w:rPr>
        <w:t>s</w:t>
      </w:r>
      <w:r w:rsidRPr="00892232">
        <w:rPr>
          <w:rFonts w:ascii="Arial" w:hAnsi="Arial" w:cs="Arial"/>
          <w:sz w:val="28"/>
          <w:szCs w:val="28"/>
        </w:rPr>
        <w:t xml:space="preserve"> </w:t>
      </w:r>
      <w:r w:rsidR="00892232" w:rsidRPr="00892232">
        <w:rPr>
          <w:rFonts w:ascii="Arial" w:hAnsi="Arial" w:cs="Arial"/>
          <w:sz w:val="28"/>
          <w:szCs w:val="28"/>
        </w:rPr>
        <w:t xml:space="preserve">reclamadas no </w:t>
      </w:r>
      <w:r w:rsidRPr="00892232">
        <w:rPr>
          <w:rFonts w:ascii="Arial" w:hAnsi="Arial" w:cs="Arial"/>
          <w:sz w:val="28"/>
          <w:szCs w:val="28"/>
        </w:rPr>
        <w:t>imposibilita</w:t>
      </w:r>
      <w:r w:rsidR="00892232" w:rsidRPr="00892232">
        <w:rPr>
          <w:rFonts w:ascii="Arial" w:hAnsi="Arial" w:cs="Arial"/>
          <w:sz w:val="28"/>
          <w:szCs w:val="28"/>
        </w:rPr>
        <w:t>n</w:t>
      </w:r>
      <w:r w:rsidRPr="00892232">
        <w:rPr>
          <w:rFonts w:ascii="Arial" w:hAnsi="Arial" w:cs="Arial"/>
          <w:sz w:val="28"/>
          <w:szCs w:val="28"/>
        </w:rPr>
        <w:t xml:space="preserve"> a los destinarios ejercer todos sus demás derechos fundamentales necesarios para desarrollar integralmente su personalidad.</w:t>
      </w:r>
    </w:p>
    <w:p w:rsidR="004F0C5E" w:rsidRPr="004F0C5E" w:rsidRDefault="004F0C5E" w:rsidP="00892232">
      <w:pPr>
        <w:spacing w:after="120" w:line="360" w:lineRule="auto"/>
        <w:ind w:right="-232" w:firstLine="708"/>
        <w:jc w:val="both"/>
        <w:rPr>
          <w:rFonts w:ascii="Arial" w:hAnsi="Arial" w:cs="Arial"/>
          <w:sz w:val="28"/>
          <w:szCs w:val="28"/>
          <w:lang w:val="es-MX"/>
        </w:rPr>
      </w:pPr>
      <w:r>
        <w:rPr>
          <w:rFonts w:ascii="Arial" w:hAnsi="Arial" w:cs="Arial"/>
          <w:sz w:val="28"/>
          <w:szCs w:val="28"/>
        </w:rPr>
        <w:t xml:space="preserve">En este orden, es </w:t>
      </w:r>
      <w:r w:rsidRPr="00352BF0">
        <w:rPr>
          <w:rFonts w:ascii="Arial" w:eastAsia="Calibri" w:hAnsi="Arial" w:cs="Arial"/>
          <w:sz w:val="28"/>
          <w:szCs w:val="28"/>
          <w:lang w:val="es-MX" w:eastAsia="en-US"/>
        </w:rPr>
        <w:t>obligación del Estado proporcionar a</w:t>
      </w:r>
      <w:r w:rsidRPr="00352BF0">
        <w:rPr>
          <w:rFonts w:ascii="Arial" w:eastAsia="Calibri" w:hAnsi="Arial" w:cs="Arial"/>
          <w:b/>
          <w:sz w:val="28"/>
          <w:szCs w:val="28"/>
          <w:lang w:val="es-MX" w:eastAsia="en-US"/>
        </w:rPr>
        <w:t xml:space="preserve"> toda persona al disfrute del más alto nivel posible de salud física y mental, a través de la prevención y el tratamiento de las enfermedades epidémicas, endémicas, profesionales y de otra índole, como en el caso, de las adicciones y la lucha contra ellas</w:t>
      </w:r>
      <w:r w:rsidR="00CF7B59">
        <w:rPr>
          <w:rFonts w:ascii="Arial" w:eastAsia="Calibri" w:hAnsi="Arial" w:cs="Arial"/>
          <w:b/>
          <w:sz w:val="28"/>
          <w:szCs w:val="28"/>
          <w:lang w:val="es-MX" w:eastAsia="en-US"/>
        </w:rPr>
        <w:t xml:space="preserve">, </w:t>
      </w:r>
      <w:r w:rsidRPr="00B84715">
        <w:rPr>
          <w:rFonts w:ascii="Arial" w:eastAsia="Calibri" w:hAnsi="Arial" w:cs="Arial"/>
          <w:sz w:val="28"/>
          <w:szCs w:val="28"/>
          <w:lang w:val="es-MX" w:eastAsia="en-US"/>
        </w:rPr>
        <w:t xml:space="preserve">con el respeto debido a la </w:t>
      </w:r>
      <w:r w:rsidRPr="00B84715">
        <w:rPr>
          <w:rFonts w:ascii="Arial" w:eastAsia="Calibri" w:hAnsi="Arial" w:cs="Arial"/>
          <w:b/>
          <w:sz w:val="28"/>
          <w:szCs w:val="28"/>
          <w:lang w:val="es-MX" w:eastAsia="en-US"/>
        </w:rPr>
        <w:t>dignidad</w:t>
      </w:r>
      <w:r w:rsidRPr="00B84715">
        <w:rPr>
          <w:rFonts w:ascii="Arial" w:eastAsia="Calibri" w:hAnsi="Arial" w:cs="Arial"/>
          <w:sz w:val="28"/>
          <w:szCs w:val="28"/>
          <w:lang w:val="es-MX" w:eastAsia="en-US"/>
        </w:rPr>
        <w:t xml:space="preserve"> inherente al ser humano, derecho </w:t>
      </w:r>
      <w:r w:rsidR="008C59EE">
        <w:rPr>
          <w:rFonts w:ascii="Arial" w:eastAsia="Calibri" w:hAnsi="Arial" w:cs="Arial"/>
          <w:sz w:val="28"/>
          <w:szCs w:val="28"/>
          <w:lang w:val="es-MX" w:eastAsia="en-US"/>
        </w:rPr>
        <w:t xml:space="preserve">que </w:t>
      </w:r>
      <w:r w:rsidRPr="00B84715">
        <w:rPr>
          <w:rFonts w:ascii="Arial" w:eastAsia="Calibri" w:hAnsi="Arial" w:cs="Arial"/>
          <w:sz w:val="28"/>
          <w:szCs w:val="28"/>
          <w:lang w:val="es-MX" w:eastAsia="en-US"/>
        </w:rPr>
        <w:t xml:space="preserve">no podrá ser objeto de restricciones </w:t>
      </w:r>
      <w:r w:rsidRPr="00B84715">
        <w:rPr>
          <w:rFonts w:ascii="Arial" w:eastAsia="Calibri" w:hAnsi="Arial" w:cs="Arial"/>
          <w:b/>
          <w:sz w:val="28"/>
          <w:szCs w:val="28"/>
          <w:lang w:val="es-MX" w:eastAsia="en-US"/>
        </w:rPr>
        <w:t>salvo</w:t>
      </w:r>
      <w:r w:rsidRPr="00B84715">
        <w:rPr>
          <w:rFonts w:ascii="Arial" w:eastAsia="Calibri" w:hAnsi="Arial" w:cs="Arial"/>
          <w:sz w:val="28"/>
          <w:szCs w:val="28"/>
          <w:lang w:val="es-MX" w:eastAsia="en-US"/>
        </w:rPr>
        <w:t xml:space="preserve"> cuando éstas se hallen previstas en la ley</w:t>
      </w:r>
      <w:r w:rsidR="00CF7B59">
        <w:rPr>
          <w:rFonts w:ascii="Arial" w:eastAsia="Calibri" w:hAnsi="Arial" w:cs="Arial"/>
          <w:sz w:val="28"/>
          <w:szCs w:val="28"/>
          <w:lang w:val="es-MX" w:eastAsia="en-US"/>
        </w:rPr>
        <w:t xml:space="preserve"> y </w:t>
      </w:r>
      <w:r w:rsidRPr="00B84715">
        <w:rPr>
          <w:rFonts w:ascii="Arial" w:eastAsia="Calibri" w:hAnsi="Arial" w:cs="Arial"/>
          <w:sz w:val="28"/>
          <w:szCs w:val="28"/>
          <w:lang w:val="es-MX" w:eastAsia="en-US"/>
        </w:rPr>
        <w:t xml:space="preserve"> sean necesarias para proteger la seguridad nacional, el orden público</w:t>
      </w:r>
      <w:r>
        <w:rPr>
          <w:rFonts w:ascii="Arial" w:eastAsia="Calibri" w:hAnsi="Arial" w:cs="Arial"/>
          <w:sz w:val="28"/>
          <w:szCs w:val="28"/>
          <w:lang w:val="es-MX" w:eastAsia="en-US"/>
        </w:rPr>
        <w:t xml:space="preserve"> y</w:t>
      </w:r>
      <w:r w:rsidRPr="00B84715">
        <w:rPr>
          <w:rFonts w:ascii="Arial" w:eastAsia="Calibri" w:hAnsi="Arial" w:cs="Arial"/>
          <w:sz w:val="28"/>
          <w:szCs w:val="28"/>
          <w:lang w:val="es-MX" w:eastAsia="en-US"/>
        </w:rPr>
        <w:t xml:space="preserve"> </w:t>
      </w:r>
      <w:r w:rsidRPr="00B84715">
        <w:rPr>
          <w:rFonts w:ascii="Arial" w:eastAsia="Calibri" w:hAnsi="Arial" w:cs="Arial"/>
          <w:b/>
          <w:sz w:val="28"/>
          <w:szCs w:val="28"/>
          <w:lang w:val="es-MX" w:eastAsia="en-US"/>
        </w:rPr>
        <w:t>la salud</w:t>
      </w:r>
      <w:r w:rsidRPr="00B84715">
        <w:rPr>
          <w:rFonts w:ascii="Arial" w:eastAsia="Calibri" w:hAnsi="Arial" w:cs="Arial"/>
          <w:sz w:val="28"/>
          <w:szCs w:val="28"/>
          <w:lang w:val="es-MX" w:eastAsia="en-US"/>
        </w:rPr>
        <w:t>.</w:t>
      </w:r>
    </w:p>
    <w:p w:rsidR="00E71D76" w:rsidRPr="00892232" w:rsidRDefault="00892232" w:rsidP="00270950">
      <w:pPr>
        <w:spacing w:after="120" w:line="360" w:lineRule="auto"/>
        <w:ind w:right="-232" w:firstLine="708"/>
        <w:jc w:val="both"/>
        <w:rPr>
          <w:rFonts w:ascii="Arial" w:hAnsi="Arial" w:cs="Arial"/>
          <w:sz w:val="28"/>
          <w:szCs w:val="28"/>
        </w:rPr>
      </w:pPr>
      <w:r w:rsidRPr="00892232">
        <w:rPr>
          <w:rFonts w:ascii="Arial" w:eastAsia="Calibri" w:hAnsi="Arial" w:cs="Arial"/>
          <w:sz w:val="28"/>
          <w:szCs w:val="28"/>
          <w:lang w:eastAsia="en-US"/>
        </w:rPr>
        <w:t xml:space="preserve">En ese sentido, es </w:t>
      </w:r>
      <w:r w:rsidRPr="00892232">
        <w:rPr>
          <w:rFonts w:ascii="Arial" w:eastAsia="Calibri" w:hAnsi="Arial" w:cs="Arial"/>
          <w:b/>
          <w:sz w:val="28"/>
          <w:szCs w:val="28"/>
          <w:lang w:eastAsia="en-US"/>
        </w:rPr>
        <w:t>infundado</w:t>
      </w:r>
      <w:r w:rsidRPr="00892232">
        <w:rPr>
          <w:rFonts w:ascii="Arial" w:eastAsia="Calibri" w:hAnsi="Arial" w:cs="Arial"/>
          <w:sz w:val="28"/>
          <w:szCs w:val="28"/>
          <w:lang w:eastAsia="en-US"/>
        </w:rPr>
        <w:t xml:space="preserve"> el concepto de violación hecho valer, pues </w:t>
      </w:r>
      <w:r w:rsidR="00C225BB" w:rsidRPr="00892232">
        <w:rPr>
          <w:rFonts w:ascii="Arial" w:eastAsia="Calibri" w:hAnsi="Arial" w:cs="Arial"/>
          <w:sz w:val="28"/>
          <w:szCs w:val="28"/>
          <w:lang w:eastAsia="en-US"/>
        </w:rPr>
        <w:t>la</w:t>
      </w:r>
      <w:r w:rsidR="00C225BB" w:rsidRPr="00892232">
        <w:rPr>
          <w:rFonts w:ascii="Arial" w:hAnsi="Arial" w:cs="Arial"/>
          <w:sz w:val="28"/>
          <w:szCs w:val="28"/>
        </w:rPr>
        <w:t xml:space="preserve"> dignidad humana es un valor supremo establecido en el artículo 1o. de la Constitución Política de los Estados Unidos Mexicanos, en virtud del cual se reconoce una </w:t>
      </w:r>
      <w:r w:rsidR="00C225BB" w:rsidRPr="00892232">
        <w:rPr>
          <w:rFonts w:ascii="Arial" w:hAnsi="Arial" w:cs="Arial"/>
          <w:sz w:val="28"/>
          <w:szCs w:val="28"/>
        </w:rPr>
        <w:lastRenderedPageBreak/>
        <w:t>calidad única y excepcional a todo ser humano por el simple hecho de serlo, cuya plena eficacia debe ser respetada y protegida integralmente sin excepción alguna.</w:t>
      </w:r>
    </w:p>
    <w:p w:rsidR="00270950" w:rsidRPr="00270950" w:rsidRDefault="00FB3CFB" w:rsidP="00270950">
      <w:pPr>
        <w:spacing w:after="120" w:line="360" w:lineRule="auto"/>
        <w:ind w:right="-232" w:firstLine="708"/>
        <w:jc w:val="both"/>
        <w:rPr>
          <w:rFonts w:ascii="Arial" w:eastAsia="Calibri" w:hAnsi="Arial" w:cs="Arial"/>
          <w:sz w:val="28"/>
          <w:szCs w:val="28"/>
          <w:lang w:val="es-MX" w:eastAsia="en-US"/>
        </w:rPr>
      </w:pPr>
      <w:r>
        <w:rPr>
          <w:rFonts w:ascii="Arial" w:eastAsia="Calibri" w:hAnsi="Arial" w:cs="Arial"/>
          <w:sz w:val="28"/>
          <w:szCs w:val="28"/>
          <w:lang w:eastAsia="en-US"/>
        </w:rPr>
        <w:t xml:space="preserve">Por otra parte, respecto al tema del derecho a la salud, </w:t>
      </w:r>
      <w:r w:rsidR="00DC7C75" w:rsidRPr="00270950">
        <w:rPr>
          <w:rFonts w:ascii="Arial" w:eastAsia="Calibri" w:hAnsi="Arial" w:cs="Arial"/>
          <w:sz w:val="28"/>
          <w:szCs w:val="28"/>
          <w:lang w:eastAsia="en-US"/>
        </w:rPr>
        <w:t xml:space="preserve">la prohibición </w:t>
      </w:r>
      <w:r w:rsidR="00811EDB" w:rsidRPr="00270950">
        <w:rPr>
          <w:rFonts w:ascii="Arial" w:eastAsia="Calibri" w:hAnsi="Arial" w:cs="Arial"/>
          <w:sz w:val="28"/>
          <w:szCs w:val="28"/>
          <w:lang w:eastAsia="en-US"/>
        </w:rPr>
        <w:t xml:space="preserve">contenida en los artículos impugnados </w:t>
      </w:r>
      <w:r w:rsidR="00DC7C75" w:rsidRPr="00270950">
        <w:rPr>
          <w:rFonts w:ascii="Arial" w:eastAsia="Calibri" w:hAnsi="Arial" w:cs="Arial"/>
          <w:sz w:val="28"/>
          <w:szCs w:val="28"/>
          <w:lang w:eastAsia="en-US"/>
        </w:rPr>
        <w:t xml:space="preserve">es una medida instrumentalmente apta para alcanzar los objetivos de protección a la vida y a la salud que el legislador legítimamente busca proteger, por tanto, no se viola en perjuicio </w:t>
      </w:r>
      <w:r w:rsidR="00270950" w:rsidRPr="00270950">
        <w:rPr>
          <w:rFonts w:ascii="Arial" w:eastAsia="Calibri" w:hAnsi="Arial" w:cs="Arial"/>
          <w:sz w:val="28"/>
          <w:szCs w:val="28"/>
          <w:lang w:eastAsia="en-US"/>
        </w:rPr>
        <w:t xml:space="preserve">de los quejosos los </w:t>
      </w:r>
      <w:r w:rsidR="00DC7C75" w:rsidRPr="00270950">
        <w:rPr>
          <w:rFonts w:ascii="Arial" w:eastAsia="Calibri" w:hAnsi="Arial" w:cs="Arial"/>
          <w:sz w:val="28"/>
          <w:szCs w:val="28"/>
          <w:lang w:eastAsia="en-US"/>
        </w:rPr>
        <w:t>derecho</w:t>
      </w:r>
      <w:r w:rsidR="00270950" w:rsidRPr="00270950">
        <w:rPr>
          <w:rFonts w:ascii="Arial" w:eastAsia="Calibri" w:hAnsi="Arial" w:cs="Arial"/>
          <w:sz w:val="28"/>
          <w:szCs w:val="28"/>
          <w:lang w:eastAsia="en-US"/>
        </w:rPr>
        <w:t>s</w:t>
      </w:r>
      <w:r w:rsidR="00DC7C75" w:rsidRPr="00270950">
        <w:rPr>
          <w:rFonts w:ascii="Arial" w:eastAsia="Calibri" w:hAnsi="Arial" w:cs="Arial"/>
          <w:sz w:val="28"/>
          <w:szCs w:val="28"/>
          <w:lang w:eastAsia="en-US"/>
        </w:rPr>
        <w:t xml:space="preserve"> </w:t>
      </w:r>
      <w:r w:rsidR="00270950" w:rsidRPr="00270950">
        <w:rPr>
          <w:rFonts w:ascii="Arial" w:eastAsia="Calibri" w:hAnsi="Arial" w:cs="Arial"/>
          <w:sz w:val="28"/>
          <w:szCs w:val="28"/>
          <w:lang w:eastAsia="en-US"/>
        </w:rPr>
        <w:t xml:space="preserve">de </w:t>
      </w:r>
      <w:r w:rsidR="00270950" w:rsidRPr="00270950">
        <w:rPr>
          <w:rFonts w:ascii="Arial" w:eastAsia="Calibri" w:hAnsi="Arial" w:cs="Arial"/>
          <w:sz w:val="28"/>
          <w:szCs w:val="28"/>
          <w:lang w:val="es-MX" w:eastAsia="en-US"/>
        </w:rPr>
        <w:t>identidad personal, autodeterminación y disposición de la salud propia; pues contrario a lo señalado por los quejosos</w:t>
      </w:r>
      <w:r w:rsidR="003F0E5F">
        <w:rPr>
          <w:rFonts w:ascii="Arial" w:eastAsia="Calibri" w:hAnsi="Arial" w:cs="Arial"/>
          <w:sz w:val="28"/>
          <w:szCs w:val="28"/>
          <w:lang w:val="es-MX" w:eastAsia="en-US"/>
        </w:rPr>
        <w:t>,</w:t>
      </w:r>
      <w:r w:rsidR="00270950" w:rsidRPr="00270950">
        <w:rPr>
          <w:rFonts w:ascii="Arial" w:eastAsia="Calibri" w:hAnsi="Arial" w:cs="Arial"/>
          <w:sz w:val="28"/>
          <w:szCs w:val="28"/>
          <w:lang w:val="es-MX" w:eastAsia="en-US"/>
        </w:rPr>
        <w:t xml:space="preserve"> no se imponen modelos y estándares de vida que sean ajenos a los particulares, esto es, no se interviene en aquellos asuntos de trascendencia personal y privada, para imponer coercitivamente una visión de lo bueno y de lo correcto.</w:t>
      </w:r>
    </w:p>
    <w:p w:rsidR="00C075FD" w:rsidRPr="00762335" w:rsidRDefault="00270950" w:rsidP="00762335">
      <w:pPr>
        <w:spacing w:after="120" w:line="360" w:lineRule="auto"/>
        <w:ind w:right="-232" w:firstLine="709"/>
        <w:jc w:val="both"/>
        <w:rPr>
          <w:rFonts w:ascii="Arial" w:hAnsi="Arial" w:cs="Arial"/>
          <w:sz w:val="28"/>
          <w:szCs w:val="28"/>
          <w:lang w:val="es-MX"/>
        </w:rPr>
      </w:pPr>
      <w:r>
        <w:rPr>
          <w:rFonts w:ascii="Arial" w:eastAsia="Calibri" w:hAnsi="Arial" w:cs="Arial"/>
          <w:sz w:val="28"/>
          <w:szCs w:val="28"/>
          <w:lang w:val="es-MX" w:eastAsia="en-US"/>
        </w:rPr>
        <w:t xml:space="preserve">Además, cabe recordar, que </w:t>
      </w:r>
      <w:r w:rsidR="00C075FD">
        <w:rPr>
          <w:rFonts w:ascii="Arial" w:eastAsia="Calibri" w:hAnsi="Arial" w:cs="Arial"/>
          <w:sz w:val="28"/>
          <w:szCs w:val="28"/>
          <w:lang w:val="es-MX" w:eastAsia="en-US"/>
        </w:rPr>
        <w:t xml:space="preserve">el Estado </w:t>
      </w:r>
      <w:r w:rsidR="00C075FD" w:rsidRPr="00733D09">
        <w:rPr>
          <w:rFonts w:ascii="Arial" w:eastAsia="Calibri" w:hAnsi="Arial" w:cs="Arial"/>
          <w:sz w:val="28"/>
          <w:szCs w:val="28"/>
          <w:lang w:val="es-MX" w:eastAsia="en-US"/>
        </w:rPr>
        <w:t xml:space="preserve">tiene </w:t>
      </w:r>
      <w:r w:rsidR="00C075FD" w:rsidRPr="006657E3">
        <w:rPr>
          <w:rFonts w:ascii="Arial" w:eastAsia="Calibri" w:hAnsi="Arial" w:cs="Arial"/>
          <w:b/>
          <w:sz w:val="28"/>
          <w:szCs w:val="28"/>
          <w:lang w:val="es-MX" w:eastAsia="en-US"/>
        </w:rPr>
        <w:t>la obligación positiva</w:t>
      </w:r>
      <w:r w:rsidR="00C075FD" w:rsidRPr="00733D09">
        <w:rPr>
          <w:rFonts w:ascii="Arial" w:eastAsia="Calibri" w:hAnsi="Arial" w:cs="Arial"/>
          <w:sz w:val="28"/>
          <w:szCs w:val="28"/>
          <w:lang w:val="es-MX" w:eastAsia="en-US"/>
        </w:rPr>
        <w:t xml:space="preserve"> de tomar todas las medidas que sean pertinentes para tu</w:t>
      </w:r>
      <w:r w:rsidR="00C075FD">
        <w:rPr>
          <w:rFonts w:ascii="Arial" w:eastAsia="Calibri" w:hAnsi="Arial" w:cs="Arial"/>
          <w:sz w:val="28"/>
          <w:szCs w:val="28"/>
          <w:lang w:val="es-MX" w:eastAsia="en-US"/>
        </w:rPr>
        <w:t xml:space="preserve">telar y hacer eficaz un derecho, en este caso, el de la salud, </w:t>
      </w:r>
      <w:r w:rsidR="006254D5">
        <w:rPr>
          <w:rFonts w:ascii="Arial" w:eastAsia="Calibri" w:hAnsi="Arial" w:cs="Arial"/>
          <w:sz w:val="28"/>
          <w:szCs w:val="28"/>
          <w:lang w:val="es-MX" w:eastAsia="en-US"/>
        </w:rPr>
        <w:t xml:space="preserve">así </w:t>
      </w:r>
      <w:r w:rsidR="00CC39A1">
        <w:rPr>
          <w:rFonts w:ascii="Arial" w:eastAsia="Calibri" w:hAnsi="Arial" w:cs="Arial"/>
          <w:sz w:val="28"/>
          <w:szCs w:val="28"/>
          <w:lang w:val="es-MX" w:eastAsia="en-US"/>
        </w:rPr>
        <w:t xml:space="preserve">el </w:t>
      </w:r>
      <w:r w:rsidR="006254D5" w:rsidRPr="00CC39A1">
        <w:rPr>
          <w:rFonts w:ascii="Arial" w:eastAsia="Calibri" w:hAnsi="Arial" w:cs="Arial"/>
          <w:sz w:val="28"/>
          <w:szCs w:val="28"/>
          <w:lang w:val="es-MX" w:eastAsia="en-US"/>
        </w:rPr>
        <w:t>fin inmediato del Estado es proveer de salud en las mejores condiciones posibles</w:t>
      </w:r>
      <w:r w:rsidR="003F0E5F">
        <w:rPr>
          <w:rFonts w:ascii="Arial" w:eastAsia="Calibri" w:hAnsi="Arial" w:cs="Arial"/>
          <w:sz w:val="28"/>
          <w:szCs w:val="28"/>
          <w:lang w:val="es-MX" w:eastAsia="en-US"/>
        </w:rPr>
        <w:t>, y</w:t>
      </w:r>
      <w:r w:rsidR="00C075FD" w:rsidRPr="00CC39A1">
        <w:rPr>
          <w:rFonts w:ascii="Arial" w:eastAsia="Calibri" w:hAnsi="Arial" w:cs="Arial"/>
          <w:sz w:val="28"/>
          <w:szCs w:val="28"/>
          <w:lang w:val="es-MX" w:eastAsia="en-US"/>
        </w:rPr>
        <w:t xml:space="preserve"> los quejosos pretende</w:t>
      </w:r>
      <w:r w:rsidR="003F0E5F">
        <w:rPr>
          <w:rFonts w:ascii="Arial" w:eastAsia="Calibri" w:hAnsi="Arial" w:cs="Arial"/>
          <w:sz w:val="28"/>
          <w:szCs w:val="28"/>
          <w:lang w:val="es-MX" w:eastAsia="en-US"/>
        </w:rPr>
        <w:t>n</w:t>
      </w:r>
      <w:r w:rsidR="00C075FD" w:rsidRPr="00CC39A1">
        <w:rPr>
          <w:rFonts w:ascii="Arial" w:eastAsia="Calibri" w:hAnsi="Arial" w:cs="Arial"/>
          <w:sz w:val="28"/>
          <w:szCs w:val="28"/>
          <w:lang w:val="es-MX" w:eastAsia="en-US"/>
        </w:rPr>
        <w:t xml:space="preserve"> defender </w:t>
      </w:r>
      <w:r w:rsidRPr="00CC39A1">
        <w:rPr>
          <w:rFonts w:ascii="Arial" w:eastAsia="Calibri" w:hAnsi="Arial" w:cs="Arial"/>
          <w:sz w:val="28"/>
          <w:szCs w:val="28"/>
          <w:lang w:val="es-MX" w:eastAsia="en-US"/>
        </w:rPr>
        <w:t xml:space="preserve">el derecho a la salud en su </w:t>
      </w:r>
      <w:r w:rsidRPr="00CC39A1">
        <w:rPr>
          <w:rFonts w:ascii="Arial" w:eastAsia="Calibri" w:hAnsi="Arial" w:cs="Arial"/>
          <w:b/>
          <w:sz w:val="28"/>
          <w:szCs w:val="28"/>
          <w:lang w:val="es-MX" w:eastAsia="en-US"/>
        </w:rPr>
        <w:t>aspecto</w:t>
      </w:r>
      <w:r w:rsidRPr="00CC39A1">
        <w:rPr>
          <w:rFonts w:ascii="Arial" w:eastAsia="Calibri" w:hAnsi="Arial" w:cs="Arial"/>
          <w:sz w:val="28"/>
          <w:szCs w:val="28"/>
          <w:lang w:val="es-MX" w:eastAsia="en-US"/>
        </w:rPr>
        <w:t xml:space="preserve"> </w:t>
      </w:r>
      <w:r w:rsidRPr="00CC39A1">
        <w:rPr>
          <w:rFonts w:ascii="Arial" w:eastAsia="Calibri" w:hAnsi="Arial" w:cs="Arial"/>
          <w:b/>
          <w:sz w:val="28"/>
          <w:szCs w:val="28"/>
          <w:lang w:val="es-MX" w:eastAsia="en-US"/>
        </w:rPr>
        <w:t>negativo</w:t>
      </w:r>
      <w:r w:rsidR="00CC39A1" w:rsidRPr="00CC39A1">
        <w:rPr>
          <w:rFonts w:ascii="Arial" w:eastAsia="Calibri" w:hAnsi="Arial" w:cs="Arial"/>
          <w:sz w:val="28"/>
          <w:szCs w:val="28"/>
          <w:lang w:eastAsia="en-US"/>
        </w:rPr>
        <w:t xml:space="preserve">, máxime que el </w:t>
      </w:r>
      <w:r w:rsidR="006254D5" w:rsidRPr="00CC39A1">
        <w:rPr>
          <w:rFonts w:ascii="Arial" w:eastAsia="Calibri" w:hAnsi="Arial" w:cs="Arial"/>
          <w:sz w:val="28"/>
          <w:szCs w:val="28"/>
          <w:lang w:val="es-MX" w:eastAsia="en-US"/>
        </w:rPr>
        <w:t>consumo de mariguana no es un derecho fundamental</w:t>
      </w:r>
      <w:r w:rsidR="00762335">
        <w:rPr>
          <w:rFonts w:ascii="Arial" w:eastAsia="Calibri" w:hAnsi="Arial" w:cs="Arial"/>
          <w:sz w:val="28"/>
          <w:szCs w:val="28"/>
          <w:lang w:val="es-MX" w:eastAsia="en-US"/>
        </w:rPr>
        <w:t xml:space="preserve">; de ahí que la </w:t>
      </w:r>
      <w:r w:rsidR="00C075FD" w:rsidRPr="00762335">
        <w:rPr>
          <w:rFonts w:ascii="Arial" w:hAnsi="Arial" w:cs="Arial"/>
          <w:b/>
          <w:sz w:val="28"/>
          <w:szCs w:val="28"/>
          <w:lang w:val="es-MX"/>
        </w:rPr>
        <w:t>r</w:t>
      </w:r>
      <w:r w:rsidR="003F0E5F">
        <w:rPr>
          <w:rFonts w:ascii="Arial" w:hAnsi="Arial" w:cs="Arial"/>
          <w:b/>
          <w:sz w:val="28"/>
          <w:szCs w:val="28"/>
          <w:lang w:val="es-MX"/>
        </w:rPr>
        <w:t xml:space="preserve">estricción </w:t>
      </w:r>
      <w:r w:rsidR="00762335" w:rsidRPr="00762335">
        <w:rPr>
          <w:rFonts w:ascii="Arial" w:hAnsi="Arial" w:cs="Arial"/>
          <w:b/>
          <w:sz w:val="28"/>
          <w:szCs w:val="28"/>
          <w:lang w:val="es-MX"/>
        </w:rPr>
        <w:t xml:space="preserve">contenida en los artículos impugnados </w:t>
      </w:r>
      <w:r w:rsidR="00C075FD" w:rsidRPr="00762335">
        <w:rPr>
          <w:rFonts w:ascii="Arial" w:hAnsi="Arial" w:cs="Arial"/>
          <w:b/>
          <w:sz w:val="28"/>
          <w:szCs w:val="28"/>
          <w:lang w:val="es-MX"/>
        </w:rPr>
        <w:t>debe considerarse como constitucionalmente válida</w:t>
      </w:r>
      <w:r w:rsidR="00C075FD" w:rsidRPr="00762335">
        <w:rPr>
          <w:rFonts w:ascii="Arial" w:hAnsi="Arial" w:cs="Arial"/>
          <w:sz w:val="28"/>
          <w:szCs w:val="28"/>
          <w:lang w:val="es-MX"/>
        </w:rPr>
        <w:t>, ya que en términos del artículo 3</w:t>
      </w:r>
      <w:r w:rsidR="003F0E5F">
        <w:rPr>
          <w:rFonts w:ascii="Arial" w:hAnsi="Arial" w:cs="Arial"/>
          <w:sz w:val="28"/>
          <w:szCs w:val="28"/>
          <w:lang w:val="es-MX"/>
        </w:rPr>
        <w:t>°</w:t>
      </w:r>
      <w:r w:rsidR="00C075FD" w:rsidRPr="00762335">
        <w:rPr>
          <w:rFonts w:ascii="Arial" w:hAnsi="Arial" w:cs="Arial"/>
          <w:sz w:val="28"/>
          <w:szCs w:val="28"/>
          <w:lang w:val="es-MX"/>
        </w:rPr>
        <w:t xml:space="preserve"> de la Ley General de Salud, es obligación del Estado </w:t>
      </w:r>
      <w:r w:rsidR="00C075FD" w:rsidRPr="00762335">
        <w:rPr>
          <w:rFonts w:ascii="Arial" w:hAnsi="Arial" w:cs="Arial"/>
          <w:sz w:val="28"/>
          <w:szCs w:val="28"/>
        </w:rPr>
        <w:t xml:space="preserve">la prevención del consumo de estupefacientes y psicotrópicos; de modo que el propósito último de tales </w:t>
      </w:r>
      <w:r w:rsidR="00C075FD" w:rsidRPr="00762335">
        <w:rPr>
          <w:rFonts w:ascii="Arial" w:hAnsi="Arial" w:cs="Arial"/>
          <w:sz w:val="28"/>
          <w:szCs w:val="28"/>
          <w:lang w:val="es-MX"/>
        </w:rPr>
        <w:t xml:space="preserve">disposiciones reside no sólo </w:t>
      </w:r>
      <w:r w:rsidR="003F0E5F">
        <w:rPr>
          <w:rFonts w:ascii="Arial" w:hAnsi="Arial" w:cs="Arial"/>
          <w:sz w:val="28"/>
          <w:szCs w:val="28"/>
          <w:lang w:val="es-MX"/>
        </w:rPr>
        <w:t xml:space="preserve">en </w:t>
      </w:r>
      <w:r w:rsidR="00C075FD" w:rsidRPr="00762335">
        <w:rPr>
          <w:rFonts w:ascii="Arial" w:hAnsi="Arial" w:cs="Arial"/>
          <w:sz w:val="28"/>
          <w:szCs w:val="28"/>
          <w:lang w:val="es-MX"/>
        </w:rPr>
        <w:t xml:space="preserve">contribuir al bienestar físico y mental del hombre sino evitar que se genere la proliferación de sustancias nocivas, lo que es justificable con el fin que se pretende, ya que la autorización para su producción, puede generar afectación a la sociedad en general, es decir, la disminución en los </w:t>
      </w:r>
      <w:r w:rsidR="00C075FD" w:rsidRPr="00762335">
        <w:rPr>
          <w:rFonts w:ascii="Arial" w:hAnsi="Arial" w:cs="Arial"/>
          <w:sz w:val="28"/>
          <w:szCs w:val="28"/>
        </w:rPr>
        <w:t xml:space="preserve">valores que coadyuven a la creación, conservación y disfrute de </w:t>
      </w:r>
      <w:r w:rsidR="003F0E5F">
        <w:rPr>
          <w:rFonts w:ascii="Arial" w:hAnsi="Arial" w:cs="Arial"/>
          <w:sz w:val="28"/>
          <w:szCs w:val="28"/>
        </w:rPr>
        <w:t xml:space="preserve">las </w:t>
      </w:r>
      <w:r w:rsidR="00C075FD" w:rsidRPr="00762335">
        <w:rPr>
          <w:rFonts w:ascii="Arial" w:hAnsi="Arial" w:cs="Arial"/>
          <w:sz w:val="28"/>
          <w:szCs w:val="28"/>
        </w:rPr>
        <w:t>condiciones de salud</w:t>
      </w:r>
      <w:r w:rsidR="00762335">
        <w:rPr>
          <w:rFonts w:ascii="Arial" w:hAnsi="Arial" w:cs="Arial"/>
          <w:sz w:val="28"/>
          <w:szCs w:val="28"/>
        </w:rPr>
        <w:t>.</w:t>
      </w:r>
    </w:p>
    <w:p w:rsidR="009D2D0F" w:rsidRPr="009D2D0F" w:rsidRDefault="00BB1451" w:rsidP="009D2D0F">
      <w:pPr>
        <w:spacing w:after="120" w:line="360" w:lineRule="auto"/>
        <w:ind w:right="-232" w:firstLine="709"/>
        <w:jc w:val="both"/>
        <w:rPr>
          <w:rFonts w:ascii="Arial" w:hAnsi="Arial" w:cs="Arial"/>
          <w:color w:val="000000"/>
          <w:sz w:val="28"/>
          <w:szCs w:val="28"/>
        </w:rPr>
      </w:pPr>
      <w:r w:rsidRPr="009D2D0F">
        <w:rPr>
          <w:rFonts w:ascii="Arial" w:hAnsi="Arial" w:cs="Arial"/>
          <w:sz w:val="28"/>
          <w:szCs w:val="28"/>
          <w:lang w:val="es-MX"/>
        </w:rPr>
        <w:lastRenderedPageBreak/>
        <w:t xml:space="preserve">Asimismo, contrario a lo señalado por los quejosos el </w:t>
      </w:r>
      <w:r w:rsidRPr="009D2D0F">
        <w:rPr>
          <w:rFonts w:ascii="Arial" w:hAnsi="Arial" w:cs="Arial"/>
          <w:b/>
          <w:color w:val="000000"/>
          <w:sz w:val="28"/>
          <w:szCs w:val="28"/>
        </w:rPr>
        <w:t>consumo indebido de estupefacientes y sicotrópicos, se ha convertido en una de las adiciones que representan más graves problemas de salud pública</w:t>
      </w:r>
      <w:r w:rsidRPr="009D2D0F">
        <w:rPr>
          <w:rFonts w:ascii="Arial" w:hAnsi="Arial" w:cs="Arial"/>
          <w:color w:val="000000"/>
          <w:sz w:val="28"/>
          <w:szCs w:val="28"/>
        </w:rPr>
        <w:t xml:space="preserve">, de ahí que el legislador haya establecido prohibición absoluta en relación con diversas sustancias y vegetales; </w:t>
      </w:r>
      <w:r w:rsidR="009D2D0F" w:rsidRPr="009D2D0F">
        <w:rPr>
          <w:rFonts w:ascii="Arial" w:hAnsi="Arial" w:cs="Arial"/>
          <w:color w:val="000000"/>
          <w:sz w:val="28"/>
          <w:szCs w:val="28"/>
        </w:rPr>
        <w:t xml:space="preserve">además como quedó señalado en la exposición de motivos de la reforma a la Ley General de Salud de mil novecientos noventa y uno, </w:t>
      </w:r>
      <w:r w:rsidRPr="009D2D0F">
        <w:rPr>
          <w:rFonts w:ascii="Arial" w:hAnsi="Arial" w:cs="Arial"/>
          <w:b/>
          <w:color w:val="000000"/>
          <w:sz w:val="28"/>
          <w:szCs w:val="28"/>
        </w:rPr>
        <w:t>el objetivo más amplio de la política de la salud, asistencia y seguridad social persigue impulsar la protección a todos los mexicanos, brindando servicios y prestaciones oportunos, eficaces, equitativos y humanitarios, que coadyuven efectivamente al mejoramiento de sus condiciones de bienestar social en esta materia</w:t>
      </w:r>
      <w:r w:rsidRPr="009D2D0F">
        <w:rPr>
          <w:rFonts w:ascii="Arial" w:hAnsi="Arial" w:cs="Arial"/>
          <w:color w:val="000000"/>
          <w:sz w:val="28"/>
          <w:szCs w:val="28"/>
        </w:rPr>
        <w:t>.</w:t>
      </w:r>
    </w:p>
    <w:p w:rsidR="009D2D0F" w:rsidRDefault="00BB1451" w:rsidP="009D2D0F">
      <w:pPr>
        <w:spacing w:after="120" w:line="360" w:lineRule="auto"/>
        <w:ind w:right="-232" w:firstLine="709"/>
        <w:jc w:val="both"/>
        <w:rPr>
          <w:rFonts w:ascii="Arial" w:hAnsi="Arial" w:cs="Arial"/>
          <w:color w:val="000000"/>
          <w:sz w:val="28"/>
          <w:szCs w:val="28"/>
        </w:rPr>
      </w:pPr>
      <w:r w:rsidRPr="009D2D0F">
        <w:rPr>
          <w:rFonts w:ascii="Arial" w:hAnsi="Arial" w:cs="Arial"/>
          <w:color w:val="000000"/>
          <w:sz w:val="28"/>
          <w:szCs w:val="28"/>
        </w:rPr>
        <w:t xml:space="preserve">Entendida en un sentido amplio, </w:t>
      </w:r>
      <w:r w:rsidRPr="009D2D0F">
        <w:rPr>
          <w:rFonts w:ascii="Arial" w:hAnsi="Arial" w:cs="Arial"/>
          <w:b/>
          <w:color w:val="000000"/>
          <w:sz w:val="28"/>
          <w:szCs w:val="28"/>
        </w:rPr>
        <w:t>la salud no es s</w:t>
      </w:r>
      <w:r w:rsidR="003F0E5F">
        <w:rPr>
          <w:rFonts w:ascii="Arial" w:hAnsi="Arial" w:cs="Arial"/>
          <w:b/>
          <w:color w:val="000000"/>
          <w:sz w:val="28"/>
          <w:szCs w:val="28"/>
        </w:rPr>
        <w:t>ó</w:t>
      </w:r>
      <w:r w:rsidRPr="009D2D0F">
        <w:rPr>
          <w:rFonts w:ascii="Arial" w:hAnsi="Arial" w:cs="Arial"/>
          <w:b/>
          <w:color w:val="000000"/>
          <w:sz w:val="28"/>
          <w:szCs w:val="28"/>
        </w:rPr>
        <w:t>lo la ausencia de enfermedad sino un estado de completo bienestar físico y mental, en un contexto ecológico y social propicio para su sustento y desarrollo. La salud es un elemento imprescindible del desarrollo y, en una sociedad que tiene como principio la justicia y la igualdad sociales, es un derecho esencial de todos</w:t>
      </w:r>
      <w:r w:rsidRPr="009D2D0F">
        <w:rPr>
          <w:rFonts w:ascii="Arial" w:hAnsi="Arial" w:cs="Arial"/>
          <w:color w:val="000000"/>
          <w:sz w:val="28"/>
          <w:szCs w:val="28"/>
        </w:rPr>
        <w:t>.</w:t>
      </w:r>
    </w:p>
    <w:p w:rsidR="00BB1451" w:rsidRPr="009D2D0F" w:rsidRDefault="009D2D0F" w:rsidP="009D2D0F">
      <w:pPr>
        <w:spacing w:after="120" w:line="360" w:lineRule="auto"/>
        <w:ind w:right="-232" w:firstLine="709"/>
        <w:jc w:val="both"/>
        <w:rPr>
          <w:rFonts w:ascii="Arial" w:hAnsi="Arial" w:cs="Arial"/>
          <w:sz w:val="28"/>
          <w:szCs w:val="28"/>
        </w:rPr>
      </w:pPr>
      <w:r w:rsidRPr="009D2D0F">
        <w:rPr>
          <w:rFonts w:ascii="Arial" w:hAnsi="Arial" w:cs="Arial"/>
          <w:sz w:val="28"/>
          <w:szCs w:val="28"/>
        </w:rPr>
        <w:t xml:space="preserve">Así, la </w:t>
      </w:r>
      <w:r w:rsidR="00BB1451" w:rsidRPr="009D2D0F">
        <w:rPr>
          <w:rFonts w:ascii="Arial" w:hAnsi="Arial" w:cs="Arial"/>
          <w:b/>
          <w:sz w:val="28"/>
          <w:szCs w:val="28"/>
        </w:rPr>
        <w:t>salud es un necesidad primordial en la vida de las personas</w:t>
      </w:r>
      <w:r w:rsidRPr="009D2D0F">
        <w:rPr>
          <w:rFonts w:ascii="Arial" w:hAnsi="Arial" w:cs="Arial"/>
          <w:b/>
          <w:sz w:val="28"/>
          <w:szCs w:val="28"/>
        </w:rPr>
        <w:t xml:space="preserve">, como </w:t>
      </w:r>
      <w:r w:rsidR="00BB1451" w:rsidRPr="009D2D0F">
        <w:rPr>
          <w:rFonts w:ascii="Arial" w:hAnsi="Arial" w:cs="Arial"/>
          <w:b/>
          <w:sz w:val="28"/>
          <w:szCs w:val="28"/>
        </w:rPr>
        <w:t>sustento para el pleno desarrollo de las capacidades humanas, tanto físic</w:t>
      </w:r>
      <w:r w:rsidRPr="009D2D0F">
        <w:rPr>
          <w:rFonts w:ascii="Arial" w:hAnsi="Arial" w:cs="Arial"/>
          <w:b/>
          <w:sz w:val="28"/>
          <w:szCs w:val="28"/>
        </w:rPr>
        <w:t xml:space="preserve">as como intelectuales; </w:t>
      </w:r>
      <w:r w:rsidRPr="00134930">
        <w:rPr>
          <w:rFonts w:ascii="Arial" w:hAnsi="Arial" w:cs="Arial"/>
          <w:sz w:val="28"/>
          <w:szCs w:val="28"/>
        </w:rPr>
        <w:t xml:space="preserve">por tanto, la </w:t>
      </w:r>
      <w:r w:rsidR="00BB1451" w:rsidRPr="00134930">
        <w:rPr>
          <w:rFonts w:ascii="Arial" w:hAnsi="Arial" w:cs="Arial"/>
          <w:sz w:val="28"/>
          <w:szCs w:val="28"/>
        </w:rPr>
        <w:t>salud</w:t>
      </w:r>
      <w:r w:rsidR="00BB1451" w:rsidRPr="009D2D0F">
        <w:rPr>
          <w:rFonts w:ascii="Arial" w:hAnsi="Arial" w:cs="Arial"/>
          <w:sz w:val="28"/>
          <w:szCs w:val="28"/>
        </w:rPr>
        <w:t xml:space="preserve"> es imprescindible en la realización personal que se logra mediante la convivencia armónica, el trabajo, la educación, la cultura y el entretenimiento</w:t>
      </w:r>
      <w:r w:rsidRPr="009D2D0F">
        <w:rPr>
          <w:rFonts w:ascii="Arial" w:hAnsi="Arial" w:cs="Arial"/>
          <w:sz w:val="28"/>
          <w:szCs w:val="28"/>
        </w:rPr>
        <w:t>, en otras palabras,</w:t>
      </w:r>
      <w:r w:rsidR="00BB1451" w:rsidRPr="009D2D0F">
        <w:rPr>
          <w:rFonts w:ascii="Arial" w:hAnsi="Arial" w:cs="Arial"/>
          <w:sz w:val="28"/>
          <w:szCs w:val="28"/>
        </w:rPr>
        <w:t xml:space="preserve"> </w:t>
      </w:r>
      <w:r w:rsidRPr="009D2D0F">
        <w:rPr>
          <w:rFonts w:ascii="Arial" w:hAnsi="Arial" w:cs="Arial"/>
          <w:sz w:val="28"/>
          <w:szCs w:val="28"/>
        </w:rPr>
        <w:t>e</w:t>
      </w:r>
      <w:r w:rsidR="00BB1451" w:rsidRPr="009D2D0F">
        <w:rPr>
          <w:rFonts w:ascii="Arial" w:hAnsi="Arial" w:cs="Arial"/>
          <w:sz w:val="28"/>
          <w:szCs w:val="28"/>
        </w:rPr>
        <w:t>s el primer requisito para el bienestar.</w:t>
      </w:r>
    </w:p>
    <w:p w:rsidR="00BB1451" w:rsidRPr="00134930" w:rsidRDefault="00134930" w:rsidP="00134930">
      <w:pPr>
        <w:spacing w:after="120" w:line="360" w:lineRule="auto"/>
        <w:ind w:right="-233" w:firstLine="709"/>
        <w:jc w:val="both"/>
        <w:rPr>
          <w:rFonts w:ascii="Arial" w:eastAsia="Calibri" w:hAnsi="Arial" w:cs="Arial"/>
          <w:sz w:val="28"/>
          <w:szCs w:val="28"/>
          <w:lang w:val="es-MX" w:eastAsia="en-US"/>
        </w:rPr>
      </w:pPr>
      <w:r w:rsidRPr="00134930">
        <w:rPr>
          <w:rFonts w:ascii="Arial" w:hAnsi="Arial" w:cs="Arial"/>
          <w:color w:val="000000"/>
          <w:sz w:val="28"/>
          <w:szCs w:val="28"/>
        </w:rPr>
        <w:t>Ahora, d</w:t>
      </w:r>
      <w:r w:rsidR="00BB1451" w:rsidRPr="00134930">
        <w:rPr>
          <w:rFonts w:ascii="Arial" w:hAnsi="Arial" w:cs="Arial"/>
          <w:color w:val="000000"/>
          <w:sz w:val="28"/>
          <w:szCs w:val="28"/>
        </w:rPr>
        <w:t xml:space="preserve">ado que la salud es un derecho </w:t>
      </w:r>
      <w:r w:rsidRPr="00134930">
        <w:rPr>
          <w:rFonts w:ascii="Arial" w:hAnsi="Arial" w:cs="Arial"/>
          <w:color w:val="000000"/>
          <w:sz w:val="28"/>
          <w:szCs w:val="28"/>
        </w:rPr>
        <w:t>fundamental del ser humano</w:t>
      </w:r>
      <w:r w:rsidR="00BB1451" w:rsidRPr="00134930">
        <w:rPr>
          <w:rFonts w:ascii="Arial" w:hAnsi="Arial" w:cs="Arial"/>
          <w:color w:val="000000"/>
          <w:sz w:val="28"/>
          <w:szCs w:val="28"/>
        </w:rPr>
        <w:t xml:space="preserve">, </w:t>
      </w:r>
      <w:r w:rsidR="009D2D0F" w:rsidRPr="00134930">
        <w:rPr>
          <w:rFonts w:ascii="Arial" w:hAnsi="Arial" w:cs="Arial"/>
          <w:color w:val="000000"/>
          <w:sz w:val="28"/>
          <w:szCs w:val="28"/>
        </w:rPr>
        <w:t>e</w:t>
      </w:r>
      <w:r w:rsidR="00BB1451" w:rsidRPr="00134930">
        <w:rPr>
          <w:rFonts w:ascii="Arial" w:hAnsi="Arial" w:cs="Arial"/>
          <w:color w:val="000000"/>
          <w:sz w:val="28"/>
          <w:szCs w:val="28"/>
        </w:rPr>
        <w:t xml:space="preserve">l uso y abuso de psicotrópicos y estupefacientes representa una preocupación creciente para el Gobierno Federal, entidades federativas y la sociedad en general, </w:t>
      </w:r>
      <w:r w:rsidRPr="00134930">
        <w:rPr>
          <w:rFonts w:ascii="Arial" w:hAnsi="Arial" w:cs="Arial"/>
          <w:color w:val="000000"/>
          <w:sz w:val="28"/>
          <w:szCs w:val="28"/>
        </w:rPr>
        <w:t xml:space="preserve">de ahí que contrario a lo señalado por la parte quejosa sea </w:t>
      </w:r>
      <w:r w:rsidR="00BB1451" w:rsidRPr="00134930">
        <w:rPr>
          <w:rFonts w:ascii="Arial" w:hAnsi="Arial" w:cs="Arial"/>
          <w:color w:val="000000"/>
          <w:sz w:val="28"/>
          <w:szCs w:val="28"/>
        </w:rPr>
        <w:t xml:space="preserve">necesario mantener un estricto control en su manejo a efecto de evitar </w:t>
      </w:r>
      <w:r w:rsidR="003F0E5F">
        <w:rPr>
          <w:rFonts w:ascii="Arial" w:hAnsi="Arial" w:cs="Arial"/>
          <w:color w:val="000000"/>
          <w:sz w:val="28"/>
          <w:szCs w:val="28"/>
        </w:rPr>
        <w:t xml:space="preserve">un </w:t>
      </w:r>
      <w:r w:rsidR="003F0E5F">
        <w:rPr>
          <w:rFonts w:ascii="Arial" w:hAnsi="Arial" w:cs="Arial"/>
          <w:color w:val="000000"/>
          <w:sz w:val="28"/>
          <w:szCs w:val="28"/>
        </w:rPr>
        <w:lastRenderedPageBreak/>
        <w:t>uso inadecuado de los mismos</w:t>
      </w:r>
      <w:r w:rsidR="00BB1451" w:rsidRPr="00134930">
        <w:rPr>
          <w:rFonts w:ascii="Arial" w:hAnsi="Arial" w:cs="Arial"/>
          <w:color w:val="000000"/>
          <w:sz w:val="28"/>
          <w:szCs w:val="28"/>
        </w:rPr>
        <w:t xml:space="preserve"> que puede causar problemas tan graves como la drogadicción. </w:t>
      </w:r>
    </w:p>
    <w:p w:rsidR="00C075FD" w:rsidRPr="00762335" w:rsidRDefault="00C075FD" w:rsidP="00762335">
      <w:pPr>
        <w:spacing w:after="120" w:line="360" w:lineRule="auto"/>
        <w:ind w:right="-232" w:firstLine="709"/>
        <w:jc w:val="both"/>
        <w:rPr>
          <w:rFonts w:ascii="Arial" w:hAnsi="Arial" w:cs="Arial"/>
          <w:sz w:val="28"/>
          <w:szCs w:val="28"/>
          <w:lang w:val="es-MX"/>
        </w:rPr>
      </w:pPr>
      <w:r w:rsidRPr="00762335">
        <w:rPr>
          <w:rFonts w:ascii="Arial" w:hAnsi="Arial" w:cs="Arial"/>
          <w:sz w:val="28"/>
          <w:szCs w:val="28"/>
          <w:lang w:val="es-MX"/>
        </w:rPr>
        <w:t>Además, en sentido contrario a lo que aduce</w:t>
      </w:r>
      <w:r w:rsidR="00762335" w:rsidRPr="00762335">
        <w:rPr>
          <w:rFonts w:ascii="Arial" w:hAnsi="Arial" w:cs="Arial"/>
          <w:sz w:val="28"/>
          <w:szCs w:val="28"/>
          <w:lang w:val="es-MX"/>
        </w:rPr>
        <w:t>n los quejosos</w:t>
      </w:r>
      <w:r w:rsidRPr="00762335">
        <w:rPr>
          <w:rFonts w:ascii="Arial" w:hAnsi="Arial" w:cs="Arial"/>
          <w:sz w:val="28"/>
          <w:szCs w:val="28"/>
          <w:lang w:val="es-MX"/>
        </w:rPr>
        <w:t>, los preceptos que impugna</w:t>
      </w:r>
      <w:r w:rsidR="00762335" w:rsidRPr="00762335">
        <w:rPr>
          <w:rFonts w:ascii="Arial" w:hAnsi="Arial" w:cs="Arial"/>
          <w:sz w:val="28"/>
          <w:szCs w:val="28"/>
          <w:lang w:val="es-MX"/>
        </w:rPr>
        <w:t>n</w:t>
      </w:r>
      <w:r w:rsidRPr="00762335">
        <w:rPr>
          <w:rFonts w:ascii="Arial" w:hAnsi="Arial" w:cs="Arial"/>
          <w:sz w:val="28"/>
          <w:szCs w:val="28"/>
          <w:lang w:val="es-MX"/>
        </w:rPr>
        <w:t xml:space="preserve">, si bien es cierto establecen una prohibición, ésta se sujeta al principio de menor restricción, ya que no todos los habitantes del país requieren </w:t>
      </w:r>
      <w:r w:rsidR="00762335" w:rsidRPr="00762335">
        <w:rPr>
          <w:rFonts w:ascii="Arial" w:hAnsi="Arial" w:cs="Arial"/>
          <w:sz w:val="28"/>
          <w:szCs w:val="28"/>
          <w:lang w:val="es-MX"/>
        </w:rPr>
        <w:t>consumir cannabis o mariguana</w:t>
      </w:r>
      <w:r w:rsidRPr="00762335">
        <w:rPr>
          <w:rFonts w:ascii="Arial" w:hAnsi="Arial" w:cs="Arial"/>
          <w:sz w:val="28"/>
          <w:szCs w:val="28"/>
          <w:lang w:val="es-MX"/>
        </w:rPr>
        <w:t xml:space="preserve"> y sí, por el contrario, necesitan </w:t>
      </w:r>
      <w:r w:rsidR="00762335" w:rsidRPr="00762335">
        <w:rPr>
          <w:rFonts w:ascii="Arial" w:hAnsi="Arial" w:cs="Arial"/>
          <w:sz w:val="28"/>
          <w:szCs w:val="28"/>
          <w:lang w:val="es-MX"/>
        </w:rPr>
        <w:t xml:space="preserve">que </w:t>
      </w:r>
      <w:r w:rsidRPr="00762335">
        <w:rPr>
          <w:rFonts w:ascii="Arial" w:hAnsi="Arial" w:cs="Arial"/>
          <w:sz w:val="28"/>
          <w:szCs w:val="28"/>
          <w:lang w:val="es-MX"/>
        </w:rPr>
        <w:t xml:space="preserve">se garantice su salud, de modo que la afectación que </w:t>
      </w:r>
      <w:r w:rsidR="00762335" w:rsidRPr="00762335">
        <w:rPr>
          <w:rFonts w:ascii="Arial" w:hAnsi="Arial" w:cs="Arial"/>
          <w:sz w:val="28"/>
          <w:szCs w:val="28"/>
          <w:lang w:val="es-MX"/>
        </w:rPr>
        <w:t>los peticionarios de amparo</w:t>
      </w:r>
      <w:r w:rsidRPr="00762335">
        <w:rPr>
          <w:rFonts w:ascii="Arial" w:hAnsi="Arial" w:cs="Arial"/>
          <w:sz w:val="28"/>
          <w:szCs w:val="28"/>
          <w:lang w:val="es-MX"/>
        </w:rPr>
        <w:t xml:space="preserve"> pudiera</w:t>
      </w:r>
      <w:r w:rsidR="00762335" w:rsidRPr="00762335">
        <w:rPr>
          <w:rFonts w:ascii="Arial" w:hAnsi="Arial" w:cs="Arial"/>
          <w:sz w:val="28"/>
          <w:szCs w:val="28"/>
          <w:lang w:val="es-MX"/>
        </w:rPr>
        <w:t>n</w:t>
      </w:r>
      <w:r w:rsidRPr="00762335">
        <w:rPr>
          <w:rFonts w:ascii="Arial" w:hAnsi="Arial" w:cs="Arial"/>
          <w:sz w:val="28"/>
          <w:szCs w:val="28"/>
          <w:lang w:val="es-MX"/>
        </w:rPr>
        <w:t xml:space="preserve"> resentir, encuentra justificación constitucional.</w:t>
      </w:r>
    </w:p>
    <w:p w:rsidR="00762335" w:rsidRDefault="003F0E5F" w:rsidP="00FB3CFB">
      <w:pPr>
        <w:spacing w:after="120" w:line="360" w:lineRule="auto"/>
        <w:ind w:right="-233" w:firstLine="709"/>
        <w:jc w:val="both"/>
        <w:rPr>
          <w:rFonts w:ascii="Arial" w:hAnsi="Arial" w:cs="Arial"/>
          <w:sz w:val="28"/>
          <w:szCs w:val="28"/>
          <w:lang w:val="es-MX"/>
        </w:rPr>
      </w:pPr>
      <w:r>
        <w:rPr>
          <w:rFonts w:ascii="Arial" w:hAnsi="Arial" w:cs="Arial"/>
          <w:sz w:val="28"/>
          <w:szCs w:val="28"/>
          <w:lang w:val="es-MX"/>
        </w:rPr>
        <w:t>E</w:t>
      </w:r>
      <w:r w:rsidR="00C075FD" w:rsidRPr="00762335">
        <w:rPr>
          <w:rFonts w:ascii="Arial" w:hAnsi="Arial" w:cs="Arial"/>
          <w:sz w:val="28"/>
          <w:szCs w:val="28"/>
          <w:lang w:val="es-MX"/>
        </w:rPr>
        <w:t xml:space="preserve">l derecho de acceso a la salud no se relaciona directamente con el derecho de </w:t>
      </w:r>
      <w:r w:rsidR="00762335">
        <w:rPr>
          <w:rFonts w:ascii="Arial" w:hAnsi="Arial" w:cs="Arial"/>
          <w:sz w:val="28"/>
          <w:szCs w:val="28"/>
          <w:lang w:val="es-MX"/>
        </w:rPr>
        <w:t>autodeterminación</w:t>
      </w:r>
      <w:r w:rsidR="00762335">
        <w:rPr>
          <w:rFonts w:ascii="Arial" w:eastAsia="Calibri" w:hAnsi="Arial" w:cs="Arial"/>
          <w:sz w:val="28"/>
          <w:szCs w:val="28"/>
          <w:lang w:val="es-MX" w:eastAsia="en-US"/>
        </w:rPr>
        <w:t>, libertad individual y corporal, libre desarrollo de personalidad, identidad personal y disposición de la salud propia</w:t>
      </w:r>
      <w:r w:rsidR="00762335">
        <w:rPr>
          <w:rFonts w:ascii="Arial" w:hAnsi="Arial" w:cs="Arial"/>
          <w:sz w:val="28"/>
          <w:szCs w:val="28"/>
          <w:lang w:val="es-MX"/>
        </w:rPr>
        <w:t xml:space="preserve">, porque, se reitera, la obligación del Estado es la de </w:t>
      </w:r>
      <w:r w:rsidR="00762335">
        <w:rPr>
          <w:rFonts w:ascii="Arial" w:eastAsia="Calibri" w:hAnsi="Arial" w:cs="Arial"/>
          <w:sz w:val="28"/>
          <w:szCs w:val="28"/>
          <w:lang w:val="es-MX" w:eastAsia="en-US"/>
        </w:rPr>
        <w:t>tomar todas las medidas que sean pertinentes para tutelar y hacer eficaz un derecho, en este caso, el de la salud.</w:t>
      </w:r>
    </w:p>
    <w:p w:rsidR="00C075FD" w:rsidRPr="00762335" w:rsidRDefault="00C075FD" w:rsidP="00F446E8">
      <w:pPr>
        <w:spacing w:after="120" w:line="360" w:lineRule="auto"/>
        <w:ind w:right="-232" w:firstLine="709"/>
        <w:jc w:val="both"/>
        <w:rPr>
          <w:rFonts w:ascii="Arial" w:hAnsi="Arial" w:cs="Arial"/>
          <w:sz w:val="28"/>
          <w:szCs w:val="28"/>
          <w:lang w:val="es-MX"/>
        </w:rPr>
      </w:pPr>
      <w:r w:rsidRPr="00762335">
        <w:rPr>
          <w:rFonts w:ascii="Arial" w:hAnsi="Arial" w:cs="Arial"/>
          <w:sz w:val="28"/>
          <w:szCs w:val="28"/>
          <w:lang w:val="es-MX"/>
        </w:rPr>
        <w:t xml:space="preserve">Sin que </w:t>
      </w:r>
      <w:r w:rsidR="00762335" w:rsidRPr="00762335">
        <w:rPr>
          <w:rFonts w:ascii="Arial" w:hAnsi="Arial" w:cs="Arial"/>
          <w:sz w:val="28"/>
          <w:szCs w:val="28"/>
          <w:lang w:val="es-MX"/>
        </w:rPr>
        <w:t>e</w:t>
      </w:r>
      <w:r w:rsidRPr="00762335">
        <w:rPr>
          <w:rFonts w:ascii="Arial" w:hAnsi="Arial" w:cs="Arial"/>
          <w:sz w:val="28"/>
          <w:szCs w:val="28"/>
          <w:lang w:val="es-MX"/>
        </w:rPr>
        <w:t>l suscrit</w:t>
      </w:r>
      <w:r w:rsidR="00762335" w:rsidRPr="00762335">
        <w:rPr>
          <w:rFonts w:ascii="Arial" w:hAnsi="Arial" w:cs="Arial"/>
          <w:sz w:val="28"/>
          <w:szCs w:val="28"/>
          <w:lang w:val="es-MX"/>
        </w:rPr>
        <w:t>o desatienda que los</w:t>
      </w:r>
      <w:r w:rsidRPr="00762335">
        <w:rPr>
          <w:rFonts w:ascii="Arial" w:hAnsi="Arial" w:cs="Arial"/>
          <w:sz w:val="28"/>
          <w:szCs w:val="28"/>
          <w:lang w:val="es-MX"/>
        </w:rPr>
        <w:t xml:space="preserve"> quejos</w:t>
      </w:r>
      <w:r w:rsidR="00762335" w:rsidRPr="00762335">
        <w:rPr>
          <w:rFonts w:ascii="Arial" w:hAnsi="Arial" w:cs="Arial"/>
          <w:sz w:val="28"/>
          <w:szCs w:val="28"/>
          <w:lang w:val="es-MX"/>
        </w:rPr>
        <w:t>os</w:t>
      </w:r>
      <w:r w:rsidRPr="00762335">
        <w:rPr>
          <w:rFonts w:ascii="Arial" w:hAnsi="Arial" w:cs="Arial"/>
          <w:sz w:val="28"/>
          <w:szCs w:val="28"/>
          <w:lang w:val="es-MX"/>
        </w:rPr>
        <w:t xml:space="preserve"> sostenga</w:t>
      </w:r>
      <w:r w:rsidR="00762335" w:rsidRPr="00762335">
        <w:rPr>
          <w:rFonts w:ascii="Arial" w:hAnsi="Arial" w:cs="Arial"/>
          <w:sz w:val="28"/>
          <w:szCs w:val="28"/>
          <w:lang w:val="es-MX"/>
        </w:rPr>
        <w:t>n</w:t>
      </w:r>
      <w:r w:rsidRPr="00762335">
        <w:rPr>
          <w:rFonts w:ascii="Arial" w:hAnsi="Arial" w:cs="Arial"/>
          <w:sz w:val="28"/>
          <w:szCs w:val="28"/>
          <w:lang w:val="es-MX"/>
        </w:rPr>
        <w:t xml:space="preserve"> que </w:t>
      </w:r>
      <w:r w:rsidR="00762335" w:rsidRPr="00762335">
        <w:rPr>
          <w:rFonts w:ascii="Arial" w:hAnsi="Arial" w:cs="Arial"/>
          <w:sz w:val="28"/>
          <w:szCs w:val="28"/>
          <w:lang w:val="es-MX"/>
        </w:rPr>
        <w:t>el consumo de mariguana no genera un daño a la salud sino un riesgo de daño a la salud</w:t>
      </w:r>
      <w:r w:rsidRPr="00762335">
        <w:rPr>
          <w:rFonts w:ascii="Arial" w:hAnsi="Arial" w:cs="Arial"/>
          <w:sz w:val="28"/>
          <w:szCs w:val="28"/>
          <w:lang w:val="es-MX"/>
        </w:rPr>
        <w:t>; porque tal afirmación se trata de una situación particular de</w:t>
      </w:r>
      <w:r w:rsidR="00F446E8">
        <w:rPr>
          <w:rFonts w:ascii="Arial" w:hAnsi="Arial" w:cs="Arial"/>
          <w:sz w:val="28"/>
          <w:szCs w:val="28"/>
          <w:lang w:val="es-MX"/>
        </w:rPr>
        <w:t xml:space="preserve"> </w:t>
      </w:r>
      <w:r w:rsidRPr="00762335">
        <w:rPr>
          <w:rFonts w:ascii="Arial" w:hAnsi="Arial" w:cs="Arial"/>
          <w:sz w:val="28"/>
          <w:szCs w:val="28"/>
          <w:lang w:val="es-MX"/>
        </w:rPr>
        <w:t>l</w:t>
      </w:r>
      <w:r w:rsidR="00F446E8">
        <w:rPr>
          <w:rFonts w:ascii="Arial" w:hAnsi="Arial" w:cs="Arial"/>
          <w:sz w:val="28"/>
          <w:szCs w:val="28"/>
          <w:lang w:val="es-MX"/>
        </w:rPr>
        <w:t>os</w:t>
      </w:r>
      <w:r w:rsidRPr="00762335">
        <w:rPr>
          <w:rFonts w:ascii="Arial" w:hAnsi="Arial" w:cs="Arial"/>
          <w:sz w:val="28"/>
          <w:szCs w:val="28"/>
          <w:lang w:val="es-MX"/>
        </w:rPr>
        <w:t xml:space="preserve"> quejoso</w:t>
      </w:r>
      <w:r w:rsidR="00F446E8">
        <w:rPr>
          <w:rFonts w:ascii="Arial" w:hAnsi="Arial" w:cs="Arial"/>
          <w:sz w:val="28"/>
          <w:szCs w:val="28"/>
          <w:lang w:val="es-MX"/>
        </w:rPr>
        <w:t>s</w:t>
      </w:r>
      <w:r w:rsidRPr="00762335">
        <w:rPr>
          <w:rFonts w:ascii="Arial" w:hAnsi="Arial" w:cs="Arial"/>
          <w:sz w:val="28"/>
          <w:szCs w:val="28"/>
          <w:lang w:val="es-MX"/>
        </w:rPr>
        <w:t>, a la cual pretende</w:t>
      </w:r>
      <w:r w:rsidR="00F446E8">
        <w:rPr>
          <w:rFonts w:ascii="Arial" w:hAnsi="Arial" w:cs="Arial"/>
          <w:sz w:val="28"/>
          <w:szCs w:val="28"/>
          <w:lang w:val="es-MX"/>
        </w:rPr>
        <w:t>n</w:t>
      </w:r>
      <w:r w:rsidRPr="00762335">
        <w:rPr>
          <w:rFonts w:ascii="Arial" w:hAnsi="Arial" w:cs="Arial"/>
          <w:sz w:val="28"/>
          <w:szCs w:val="28"/>
          <w:lang w:val="es-MX"/>
        </w:rPr>
        <w:t xml:space="preserve"> darle el carácter de general, con el fin de obtener una autorización en su beneficio; sin que en este caso se encuentre demostrado </w:t>
      </w:r>
      <w:r w:rsidR="00F446E8">
        <w:rPr>
          <w:rFonts w:ascii="Arial" w:hAnsi="Arial" w:cs="Arial"/>
          <w:sz w:val="28"/>
          <w:szCs w:val="28"/>
          <w:lang w:val="es-MX"/>
        </w:rPr>
        <w:t>lo aducido por los quejoso</w:t>
      </w:r>
      <w:r w:rsidR="00134930">
        <w:rPr>
          <w:rFonts w:ascii="Arial" w:hAnsi="Arial" w:cs="Arial"/>
          <w:sz w:val="28"/>
          <w:szCs w:val="28"/>
          <w:lang w:val="es-MX"/>
        </w:rPr>
        <w:t>s</w:t>
      </w:r>
      <w:r w:rsidRPr="00762335">
        <w:rPr>
          <w:rFonts w:ascii="Arial" w:hAnsi="Arial" w:cs="Arial"/>
          <w:sz w:val="28"/>
          <w:szCs w:val="28"/>
          <w:lang w:val="es-MX"/>
        </w:rPr>
        <w:t xml:space="preserve"> y sí, por el contrario, permitiría </w:t>
      </w:r>
      <w:r w:rsidR="003F0E5F">
        <w:rPr>
          <w:rFonts w:ascii="Arial" w:hAnsi="Arial" w:cs="Arial"/>
          <w:sz w:val="28"/>
          <w:szCs w:val="28"/>
          <w:lang w:val="es-MX"/>
        </w:rPr>
        <w:t xml:space="preserve">que </w:t>
      </w:r>
      <w:r w:rsidRPr="00762335">
        <w:rPr>
          <w:rFonts w:ascii="Arial" w:hAnsi="Arial" w:cs="Arial"/>
          <w:sz w:val="28"/>
          <w:szCs w:val="28"/>
          <w:lang w:val="es-MX"/>
        </w:rPr>
        <w:t>gozar</w:t>
      </w:r>
      <w:r w:rsidR="003F0E5F">
        <w:rPr>
          <w:rFonts w:ascii="Arial" w:hAnsi="Arial" w:cs="Arial"/>
          <w:sz w:val="28"/>
          <w:szCs w:val="28"/>
          <w:lang w:val="es-MX"/>
        </w:rPr>
        <w:t>an</w:t>
      </w:r>
      <w:r w:rsidRPr="00762335">
        <w:rPr>
          <w:rFonts w:ascii="Arial" w:hAnsi="Arial" w:cs="Arial"/>
          <w:sz w:val="28"/>
          <w:szCs w:val="28"/>
          <w:lang w:val="es-MX"/>
        </w:rPr>
        <w:t xml:space="preserve"> de una autorización que puede llegar a afectar a la salud de la población en general, lo que no es jurídicamente permisible y que tampoco genera la inconstitucionalidad de la ley.</w:t>
      </w:r>
    </w:p>
    <w:p w:rsidR="00C075FD" w:rsidRPr="00F446E8" w:rsidRDefault="00C075FD" w:rsidP="003F1564">
      <w:pPr>
        <w:spacing w:after="120" w:line="360" w:lineRule="auto"/>
        <w:ind w:right="-232" w:firstLine="709"/>
        <w:jc w:val="both"/>
        <w:rPr>
          <w:rFonts w:ascii="Arial" w:hAnsi="Arial" w:cs="Arial"/>
          <w:sz w:val="28"/>
          <w:szCs w:val="28"/>
          <w:lang w:val="es-MX"/>
        </w:rPr>
      </w:pPr>
      <w:r w:rsidRPr="00F446E8">
        <w:rPr>
          <w:rFonts w:ascii="Arial" w:hAnsi="Arial" w:cs="Arial"/>
          <w:sz w:val="28"/>
          <w:szCs w:val="28"/>
          <w:lang w:val="es-MX"/>
        </w:rPr>
        <w:t xml:space="preserve">Adicionalmente, la protección a la salud es una política integral que no se ve menoscabada con la prohibición de </w:t>
      </w:r>
      <w:r w:rsidR="00F446E8" w:rsidRPr="00F446E8">
        <w:rPr>
          <w:rFonts w:ascii="Arial" w:eastAsia="Calibri" w:hAnsi="Arial" w:cs="Arial"/>
          <w:sz w:val="28"/>
          <w:szCs w:val="28"/>
          <w:lang w:val="es-MX" w:eastAsia="en-US"/>
        </w:rPr>
        <w:t xml:space="preserve">sembrar, cultivar, cosechar, elaborar, preparar, acondicionar, adquirir, poseer, comercializar, transportar en cualquier forma, suministrar, emplear, usar, consumir y, en general, todo acto relacionado con substancias psicotrópicas o cualquier producto que los contenga y </w:t>
      </w:r>
      <w:r w:rsidRPr="00F446E8">
        <w:rPr>
          <w:rFonts w:ascii="Arial" w:hAnsi="Arial" w:cs="Arial"/>
          <w:sz w:val="28"/>
          <w:szCs w:val="28"/>
          <w:lang w:val="es-MX"/>
        </w:rPr>
        <w:t xml:space="preserve">que podrían </w:t>
      </w:r>
      <w:r w:rsidR="00F446E8" w:rsidRPr="00F446E8">
        <w:rPr>
          <w:rFonts w:ascii="Arial" w:hAnsi="Arial" w:cs="Arial"/>
          <w:sz w:val="28"/>
          <w:szCs w:val="28"/>
          <w:lang w:val="es-MX"/>
        </w:rPr>
        <w:t>resultar</w:t>
      </w:r>
      <w:r w:rsidRPr="00F446E8">
        <w:rPr>
          <w:rFonts w:ascii="Arial" w:hAnsi="Arial" w:cs="Arial"/>
          <w:sz w:val="28"/>
          <w:szCs w:val="28"/>
          <w:lang w:val="es-MX"/>
        </w:rPr>
        <w:t xml:space="preserve"> nocivos para la salud, no </w:t>
      </w:r>
      <w:r w:rsidRPr="00F446E8">
        <w:rPr>
          <w:rFonts w:ascii="Arial" w:hAnsi="Arial" w:cs="Arial"/>
          <w:sz w:val="28"/>
          <w:szCs w:val="28"/>
          <w:lang w:val="es-MX"/>
        </w:rPr>
        <w:lastRenderedPageBreak/>
        <w:t xml:space="preserve">obstante los diversos beneficios que </w:t>
      </w:r>
      <w:r w:rsidR="00F446E8" w:rsidRPr="00F446E8">
        <w:rPr>
          <w:rFonts w:ascii="Arial" w:hAnsi="Arial" w:cs="Arial"/>
          <w:sz w:val="28"/>
          <w:szCs w:val="28"/>
          <w:lang w:val="es-MX"/>
        </w:rPr>
        <w:t xml:space="preserve">a decir de los quejosos </w:t>
      </w:r>
      <w:r w:rsidRPr="00F446E8">
        <w:rPr>
          <w:rFonts w:ascii="Arial" w:hAnsi="Arial" w:cs="Arial"/>
          <w:sz w:val="28"/>
          <w:szCs w:val="28"/>
          <w:lang w:val="es-MX"/>
        </w:rPr>
        <w:t>se pudieran obtener, al constituir un aspecto de orden público, que en términos de lo expuesto, encuentra justificación constitucional, ya que el derecho del particular, debe ceder ante el interés público.</w:t>
      </w:r>
    </w:p>
    <w:p w:rsidR="007203D4" w:rsidRDefault="00F446E8" w:rsidP="00F446E8">
      <w:pPr>
        <w:spacing w:after="120" w:line="360" w:lineRule="auto"/>
        <w:ind w:right="-233" w:firstLine="709"/>
        <w:jc w:val="both"/>
        <w:rPr>
          <w:rFonts w:ascii="Arial" w:eastAsia="Calibri" w:hAnsi="Arial" w:cs="Arial"/>
          <w:i/>
          <w:sz w:val="28"/>
          <w:szCs w:val="28"/>
          <w:lang w:eastAsia="en-US"/>
        </w:rPr>
      </w:pPr>
      <w:r w:rsidRPr="007203D4">
        <w:rPr>
          <w:rFonts w:ascii="Arial" w:eastAsia="Calibri" w:hAnsi="Arial" w:cs="Arial"/>
          <w:sz w:val="28"/>
          <w:szCs w:val="28"/>
          <w:lang w:eastAsia="en-US"/>
        </w:rPr>
        <w:t xml:space="preserve">Por otra parte, </w:t>
      </w:r>
      <w:r w:rsidR="00DC7C75" w:rsidRPr="007203D4">
        <w:rPr>
          <w:rFonts w:ascii="Arial" w:eastAsia="Calibri" w:hAnsi="Arial" w:cs="Arial"/>
          <w:sz w:val="28"/>
          <w:szCs w:val="28"/>
          <w:lang w:eastAsia="en-US"/>
        </w:rPr>
        <w:t>no le asiste la razón a</w:t>
      </w:r>
      <w:r w:rsidR="007203D4" w:rsidRPr="007203D4">
        <w:rPr>
          <w:rFonts w:ascii="Arial" w:eastAsia="Calibri" w:hAnsi="Arial" w:cs="Arial"/>
          <w:sz w:val="28"/>
          <w:szCs w:val="28"/>
          <w:lang w:eastAsia="en-US"/>
        </w:rPr>
        <w:t xml:space="preserve"> </w:t>
      </w:r>
      <w:r w:rsidR="004E3BA9">
        <w:rPr>
          <w:rFonts w:ascii="Arial" w:eastAsia="Calibri" w:hAnsi="Arial" w:cs="Arial"/>
          <w:sz w:val="28"/>
          <w:szCs w:val="28"/>
          <w:lang w:eastAsia="en-US"/>
        </w:rPr>
        <w:t>l</w:t>
      </w:r>
      <w:r w:rsidR="007203D4" w:rsidRPr="007203D4">
        <w:rPr>
          <w:rFonts w:ascii="Arial" w:eastAsia="Calibri" w:hAnsi="Arial" w:cs="Arial"/>
          <w:sz w:val="28"/>
          <w:szCs w:val="28"/>
          <w:lang w:eastAsia="en-US"/>
        </w:rPr>
        <w:t xml:space="preserve">os quejosos </w:t>
      </w:r>
      <w:r w:rsidR="00DC7C75" w:rsidRPr="007203D4">
        <w:rPr>
          <w:rFonts w:ascii="Arial" w:eastAsia="Calibri" w:hAnsi="Arial" w:cs="Arial"/>
          <w:sz w:val="28"/>
          <w:szCs w:val="28"/>
          <w:lang w:eastAsia="en-US"/>
        </w:rPr>
        <w:t xml:space="preserve">cuando sostiene que la </w:t>
      </w:r>
      <w:r w:rsidR="007203D4" w:rsidRPr="007203D4">
        <w:rPr>
          <w:rFonts w:ascii="Arial" w:eastAsia="Calibri" w:hAnsi="Arial" w:cs="Arial"/>
          <w:sz w:val="28"/>
          <w:szCs w:val="28"/>
          <w:lang w:eastAsia="en-US"/>
        </w:rPr>
        <w:t xml:space="preserve">prohibición contenida en los artículos impugnados </w:t>
      </w:r>
      <w:r w:rsidR="00DC7C75" w:rsidRPr="007203D4">
        <w:rPr>
          <w:rFonts w:ascii="Arial" w:eastAsia="Calibri" w:hAnsi="Arial" w:cs="Arial"/>
          <w:sz w:val="28"/>
          <w:szCs w:val="28"/>
          <w:lang w:eastAsia="en-US"/>
        </w:rPr>
        <w:t>es injustificada y que sólo dejaría de serlo si fuera necesaria para evitar una afectación a los derechos de terceros o de la sociedad, situación que a su juicio no se da en la hipótesis regulada</w:t>
      </w:r>
      <w:r w:rsidR="00BB08F3">
        <w:rPr>
          <w:rFonts w:ascii="Arial" w:eastAsia="Calibri" w:hAnsi="Arial" w:cs="Arial"/>
          <w:sz w:val="28"/>
          <w:szCs w:val="28"/>
          <w:lang w:eastAsia="en-US"/>
        </w:rPr>
        <w:t>,</w:t>
      </w:r>
      <w:r w:rsidR="00DC7C75" w:rsidRPr="007203D4">
        <w:rPr>
          <w:rFonts w:ascii="Arial" w:eastAsia="Calibri" w:hAnsi="Arial" w:cs="Arial"/>
          <w:sz w:val="28"/>
          <w:szCs w:val="28"/>
          <w:lang w:eastAsia="en-US"/>
        </w:rPr>
        <w:t xml:space="preserve"> porque, según sostiene,</w:t>
      </w:r>
      <w:r w:rsidR="00DC7C75" w:rsidRPr="00DC7C75">
        <w:rPr>
          <w:rFonts w:ascii="Arial" w:eastAsia="Calibri" w:hAnsi="Arial" w:cs="Arial"/>
          <w:i/>
          <w:sz w:val="28"/>
          <w:szCs w:val="28"/>
          <w:lang w:eastAsia="en-US"/>
        </w:rPr>
        <w:t xml:space="preserve"> </w:t>
      </w:r>
      <w:r w:rsidR="007203D4">
        <w:rPr>
          <w:rFonts w:ascii="Arial" w:eastAsia="Calibri" w:hAnsi="Arial" w:cs="Arial"/>
          <w:sz w:val="28"/>
          <w:szCs w:val="28"/>
          <w:lang w:val="es-MX" w:eastAsia="en-US"/>
        </w:rPr>
        <w:t>los artículos impugnados no constituyen un medio siquiera remotamente adecuado para evitar los riesgos a la salud que puede generar el consumo de mariguana ni para combatir las adicciones.</w:t>
      </w:r>
    </w:p>
    <w:p w:rsidR="00DC7C75" w:rsidRPr="007203D4" w:rsidRDefault="003F0E5F" w:rsidP="00C075FD">
      <w:pPr>
        <w:spacing w:after="120" w:line="360" w:lineRule="auto"/>
        <w:ind w:right="-233" w:firstLine="709"/>
        <w:jc w:val="both"/>
        <w:rPr>
          <w:rFonts w:ascii="Arial" w:eastAsia="Calibri" w:hAnsi="Arial" w:cs="Arial"/>
          <w:sz w:val="28"/>
          <w:szCs w:val="28"/>
          <w:lang w:eastAsia="en-US"/>
        </w:rPr>
      </w:pPr>
      <w:r>
        <w:rPr>
          <w:rFonts w:ascii="Arial" w:eastAsia="Calibri" w:hAnsi="Arial" w:cs="Arial"/>
          <w:sz w:val="28"/>
          <w:szCs w:val="28"/>
          <w:lang w:eastAsia="en-US"/>
        </w:rPr>
        <w:t>En efecto</w:t>
      </w:r>
      <w:r w:rsidR="007203D4" w:rsidRPr="007203D4">
        <w:rPr>
          <w:rFonts w:ascii="Arial" w:eastAsia="Calibri" w:hAnsi="Arial" w:cs="Arial"/>
          <w:sz w:val="28"/>
          <w:szCs w:val="28"/>
          <w:lang w:eastAsia="en-US"/>
        </w:rPr>
        <w:t xml:space="preserve">, la eliminación de la prohibición contenida en los artículos reclamados </w:t>
      </w:r>
      <w:r w:rsidR="00DC7C75" w:rsidRPr="007203D4">
        <w:rPr>
          <w:rFonts w:ascii="Arial" w:eastAsia="Calibri" w:hAnsi="Arial" w:cs="Arial"/>
          <w:sz w:val="28"/>
          <w:szCs w:val="28"/>
          <w:lang w:eastAsia="en-US"/>
        </w:rPr>
        <w:t>implicaría simple y sencillamente frustración de los objetivos de protección a la vida y a la salud anteriormente identificados. No hay en las normas cuestionadas, por consiguiente, restricción innecesaria de l</w:t>
      </w:r>
      <w:r w:rsidR="007203D4" w:rsidRPr="007203D4">
        <w:rPr>
          <w:rFonts w:ascii="Arial" w:eastAsia="Calibri" w:hAnsi="Arial" w:cs="Arial"/>
          <w:sz w:val="28"/>
          <w:szCs w:val="28"/>
          <w:lang w:eastAsia="en-US"/>
        </w:rPr>
        <w:t>os derechos que por esta vía defiende</w:t>
      </w:r>
      <w:r w:rsidR="00DC7C75" w:rsidRPr="007203D4">
        <w:rPr>
          <w:rFonts w:ascii="Arial" w:eastAsia="Calibri" w:hAnsi="Arial" w:cs="Arial"/>
          <w:sz w:val="28"/>
          <w:szCs w:val="28"/>
          <w:lang w:eastAsia="en-US"/>
        </w:rPr>
        <w:t>, sino implementación de medidas adecuadas y necesarias para alcanzar objetivos legítimos constitucionalmente protegidos.</w:t>
      </w:r>
    </w:p>
    <w:p w:rsidR="006E31D0" w:rsidRDefault="00DC7C75" w:rsidP="00E37E5B">
      <w:pPr>
        <w:spacing w:after="120" w:line="360" w:lineRule="auto"/>
        <w:ind w:right="-233" w:firstLine="709"/>
        <w:jc w:val="both"/>
        <w:rPr>
          <w:rFonts w:ascii="Arial" w:eastAsia="Calibri" w:hAnsi="Arial" w:cs="Arial"/>
          <w:sz w:val="28"/>
          <w:szCs w:val="28"/>
          <w:lang w:eastAsia="en-US"/>
        </w:rPr>
      </w:pPr>
      <w:r w:rsidRPr="007203D4">
        <w:rPr>
          <w:rFonts w:ascii="Arial" w:eastAsia="Calibri" w:hAnsi="Arial" w:cs="Arial"/>
          <w:sz w:val="28"/>
          <w:szCs w:val="28"/>
          <w:lang w:eastAsia="en-US"/>
        </w:rPr>
        <w:t>Aduce</w:t>
      </w:r>
      <w:r w:rsidR="007203D4" w:rsidRPr="007203D4">
        <w:rPr>
          <w:rFonts w:ascii="Arial" w:eastAsia="Calibri" w:hAnsi="Arial" w:cs="Arial"/>
          <w:sz w:val="28"/>
          <w:szCs w:val="28"/>
          <w:lang w:eastAsia="en-US"/>
        </w:rPr>
        <w:t>n</w:t>
      </w:r>
      <w:r w:rsidRPr="007203D4">
        <w:rPr>
          <w:rFonts w:ascii="Arial" w:eastAsia="Calibri" w:hAnsi="Arial" w:cs="Arial"/>
          <w:sz w:val="28"/>
          <w:szCs w:val="28"/>
          <w:lang w:eastAsia="en-US"/>
        </w:rPr>
        <w:t xml:space="preserve"> también </w:t>
      </w:r>
      <w:r w:rsidR="007203D4" w:rsidRPr="007203D4">
        <w:rPr>
          <w:rFonts w:ascii="Arial" w:eastAsia="Calibri" w:hAnsi="Arial" w:cs="Arial"/>
          <w:sz w:val="28"/>
          <w:szCs w:val="28"/>
          <w:lang w:eastAsia="en-US"/>
        </w:rPr>
        <w:t xml:space="preserve">los quejosos </w:t>
      </w:r>
      <w:r w:rsidRPr="007203D4">
        <w:rPr>
          <w:rFonts w:ascii="Arial" w:eastAsia="Calibri" w:hAnsi="Arial" w:cs="Arial"/>
          <w:sz w:val="28"/>
          <w:szCs w:val="28"/>
          <w:lang w:eastAsia="en-US"/>
        </w:rPr>
        <w:t>que existen alternativas menos gravosas que permitirían alcanzar</w:t>
      </w:r>
      <w:r w:rsidR="007203D4" w:rsidRPr="007203D4">
        <w:rPr>
          <w:rFonts w:ascii="Arial" w:eastAsia="Calibri" w:hAnsi="Arial" w:cs="Arial"/>
          <w:sz w:val="28"/>
          <w:szCs w:val="28"/>
          <w:lang w:eastAsia="en-US"/>
        </w:rPr>
        <w:t xml:space="preserve"> </w:t>
      </w:r>
      <w:r w:rsidRPr="007203D4">
        <w:rPr>
          <w:rFonts w:ascii="Arial" w:eastAsia="Calibri" w:hAnsi="Arial" w:cs="Arial"/>
          <w:sz w:val="28"/>
          <w:szCs w:val="28"/>
          <w:lang w:eastAsia="en-US"/>
        </w:rPr>
        <w:t>los</w:t>
      </w:r>
      <w:r w:rsidR="007203D4" w:rsidRPr="007203D4">
        <w:rPr>
          <w:rFonts w:ascii="Arial" w:eastAsia="Calibri" w:hAnsi="Arial" w:cs="Arial"/>
          <w:sz w:val="28"/>
          <w:szCs w:val="28"/>
          <w:lang w:eastAsia="en-US"/>
        </w:rPr>
        <w:t xml:space="preserve"> fines del Estado</w:t>
      </w:r>
      <w:r w:rsidRPr="007203D4">
        <w:rPr>
          <w:rFonts w:ascii="Arial" w:eastAsia="Calibri" w:hAnsi="Arial" w:cs="Arial"/>
          <w:sz w:val="28"/>
          <w:szCs w:val="28"/>
          <w:lang w:eastAsia="en-US"/>
        </w:rPr>
        <w:t xml:space="preserve">, </w:t>
      </w:r>
      <w:r w:rsidR="007203D4" w:rsidRPr="007203D4">
        <w:rPr>
          <w:rFonts w:ascii="Arial" w:eastAsia="Calibri" w:hAnsi="Arial" w:cs="Arial"/>
          <w:sz w:val="28"/>
          <w:szCs w:val="28"/>
          <w:lang w:eastAsia="en-US"/>
        </w:rPr>
        <w:t xml:space="preserve">y que son menos restrictivas de los derechos a la </w:t>
      </w:r>
      <w:r w:rsidR="007203D4" w:rsidRPr="007203D4">
        <w:rPr>
          <w:rFonts w:ascii="Arial" w:eastAsia="Calibri" w:hAnsi="Arial" w:cs="Arial"/>
          <w:sz w:val="28"/>
          <w:szCs w:val="28"/>
          <w:lang w:val="es-MX" w:eastAsia="en-US"/>
        </w:rPr>
        <w:t>autodeterminación, libertad individual y corporal, libre desarrollo de personalidad, identidad personal y disposición de la salud propia</w:t>
      </w:r>
      <w:r w:rsidR="007203D4">
        <w:rPr>
          <w:rFonts w:ascii="Arial" w:eastAsia="Calibri" w:hAnsi="Arial" w:cs="Arial"/>
          <w:sz w:val="28"/>
          <w:szCs w:val="28"/>
          <w:lang w:val="es-MX" w:eastAsia="en-US"/>
        </w:rPr>
        <w:t xml:space="preserve"> y que darían mejores resultados en la consecución del fin perseguido por el Estado</w:t>
      </w:r>
      <w:r w:rsidR="00647562">
        <w:rPr>
          <w:rFonts w:ascii="Arial" w:eastAsia="Calibri" w:hAnsi="Arial" w:cs="Arial"/>
          <w:sz w:val="28"/>
          <w:szCs w:val="28"/>
          <w:lang w:val="es-MX" w:eastAsia="en-US"/>
        </w:rPr>
        <w:t xml:space="preserve">; pero, contrario a lo aducido, </w:t>
      </w:r>
      <w:r w:rsidRPr="00E37E5B">
        <w:rPr>
          <w:rFonts w:ascii="Arial" w:eastAsia="Calibri" w:hAnsi="Arial" w:cs="Arial"/>
          <w:sz w:val="28"/>
          <w:szCs w:val="28"/>
          <w:lang w:eastAsia="en-US"/>
        </w:rPr>
        <w:t xml:space="preserve">no hay motivos para reprochar </w:t>
      </w:r>
      <w:r w:rsidR="00C50487" w:rsidRPr="00E37E5B">
        <w:rPr>
          <w:rFonts w:ascii="Arial" w:eastAsia="Calibri" w:hAnsi="Arial" w:cs="Arial"/>
          <w:sz w:val="28"/>
          <w:szCs w:val="28"/>
          <w:lang w:eastAsia="en-US"/>
        </w:rPr>
        <w:t xml:space="preserve">la </w:t>
      </w:r>
      <w:r w:rsidRPr="00E37E5B">
        <w:rPr>
          <w:rFonts w:ascii="Arial" w:eastAsia="Calibri" w:hAnsi="Arial" w:cs="Arial"/>
          <w:sz w:val="28"/>
          <w:szCs w:val="28"/>
          <w:lang w:eastAsia="en-US"/>
        </w:rPr>
        <w:t xml:space="preserve">opción del legislador construida sobre la base de </w:t>
      </w:r>
      <w:r w:rsidR="00C50487" w:rsidRPr="00E37E5B">
        <w:rPr>
          <w:rFonts w:ascii="Arial" w:eastAsia="Calibri" w:hAnsi="Arial" w:cs="Arial"/>
          <w:sz w:val="28"/>
          <w:szCs w:val="28"/>
          <w:lang w:eastAsia="en-US"/>
        </w:rPr>
        <w:t xml:space="preserve">la prohibición reclamada, </w:t>
      </w:r>
      <w:r w:rsidRPr="00E37E5B">
        <w:rPr>
          <w:rFonts w:ascii="Arial" w:eastAsia="Calibri" w:hAnsi="Arial" w:cs="Arial"/>
          <w:sz w:val="28"/>
          <w:szCs w:val="28"/>
          <w:lang w:eastAsia="en-US"/>
        </w:rPr>
        <w:t xml:space="preserve">que </w:t>
      </w:r>
      <w:r w:rsidR="00C50487" w:rsidRPr="00E37E5B">
        <w:rPr>
          <w:rFonts w:ascii="Arial" w:eastAsia="Calibri" w:hAnsi="Arial" w:cs="Arial"/>
          <w:sz w:val="28"/>
          <w:szCs w:val="28"/>
          <w:lang w:eastAsia="en-US"/>
        </w:rPr>
        <w:t xml:space="preserve">permitan establecer que la medida </w:t>
      </w:r>
      <w:r w:rsidRPr="00E37E5B">
        <w:rPr>
          <w:rFonts w:ascii="Arial" w:eastAsia="Calibri" w:hAnsi="Arial" w:cs="Arial"/>
          <w:sz w:val="28"/>
          <w:szCs w:val="28"/>
          <w:lang w:eastAsia="en-US"/>
        </w:rPr>
        <w:t xml:space="preserve">no </w:t>
      </w:r>
      <w:r w:rsidR="00C50487" w:rsidRPr="00E37E5B">
        <w:rPr>
          <w:rFonts w:ascii="Arial" w:eastAsia="Calibri" w:hAnsi="Arial" w:cs="Arial"/>
          <w:sz w:val="28"/>
          <w:szCs w:val="28"/>
          <w:lang w:eastAsia="en-US"/>
        </w:rPr>
        <w:t>e</w:t>
      </w:r>
      <w:r w:rsidRPr="00E37E5B">
        <w:rPr>
          <w:rFonts w:ascii="Arial" w:eastAsia="Calibri" w:hAnsi="Arial" w:cs="Arial"/>
          <w:sz w:val="28"/>
          <w:szCs w:val="28"/>
          <w:lang w:eastAsia="en-US"/>
        </w:rPr>
        <w:t xml:space="preserve">s </w:t>
      </w:r>
      <w:r w:rsidR="00C50487" w:rsidRPr="00E37E5B">
        <w:rPr>
          <w:rFonts w:ascii="Arial" w:eastAsia="Calibri" w:hAnsi="Arial" w:cs="Arial"/>
          <w:sz w:val="28"/>
          <w:szCs w:val="28"/>
          <w:lang w:eastAsia="en-US"/>
        </w:rPr>
        <w:t xml:space="preserve">proporcional </w:t>
      </w:r>
      <w:r w:rsidRPr="00E37E5B">
        <w:rPr>
          <w:rFonts w:ascii="Arial" w:eastAsia="Calibri" w:hAnsi="Arial" w:cs="Arial"/>
          <w:sz w:val="28"/>
          <w:szCs w:val="28"/>
          <w:lang w:eastAsia="en-US"/>
        </w:rPr>
        <w:t>para a</w:t>
      </w:r>
      <w:r w:rsidR="00C50487" w:rsidRPr="00E37E5B">
        <w:rPr>
          <w:rFonts w:ascii="Arial" w:eastAsia="Calibri" w:hAnsi="Arial" w:cs="Arial"/>
          <w:sz w:val="28"/>
          <w:szCs w:val="28"/>
          <w:lang w:eastAsia="en-US"/>
        </w:rPr>
        <w:t>lcanzar los resultados deseados, en virtud de que</w:t>
      </w:r>
      <w:r w:rsidRPr="00E37E5B">
        <w:rPr>
          <w:rFonts w:ascii="Arial" w:eastAsia="Calibri" w:hAnsi="Arial" w:cs="Arial"/>
          <w:sz w:val="28"/>
          <w:szCs w:val="28"/>
          <w:lang w:eastAsia="en-US"/>
        </w:rPr>
        <w:t xml:space="preserve"> el nivel de protección contra l</w:t>
      </w:r>
      <w:r w:rsidR="00C50487" w:rsidRPr="00E37E5B">
        <w:rPr>
          <w:rFonts w:ascii="Arial" w:eastAsia="Calibri" w:hAnsi="Arial" w:cs="Arial"/>
          <w:sz w:val="28"/>
          <w:szCs w:val="28"/>
          <w:lang w:eastAsia="en-US"/>
        </w:rPr>
        <w:t xml:space="preserve">as </w:t>
      </w:r>
      <w:r w:rsidR="00C50487" w:rsidRPr="00E37E5B">
        <w:rPr>
          <w:rFonts w:ascii="Arial" w:eastAsia="Calibri" w:hAnsi="Arial" w:cs="Arial"/>
          <w:sz w:val="28"/>
          <w:szCs w:val="28"/>
          <w:lang w:eastAsia="en-US"/>
        </w:rPr>
        <w:lastRenderedPageBreak/>
        <w:t xml:space="preserve">adicciones </w:t>
      </w:r>
      <w:r w:rsidRPr="00E37E5B">
        <w:rPr>
          <w:rFonts w:ascii="Arial" w:eastAsia="Calibri" w:hAnsi="Arial" w:cs="Arial"/>
          <w:sz w:val="28"/>
          <w:szCs w:val="28"/>
          <w:lang w:eastAsia="en-US"/>
        </w:rPr>
        <w:t xml:space="preserve">es claramente más alto que </w:t>
      </w:r>
      <w:r w:rsidR="00E37E5B">
        <w:rPr>
          <w:rFonts w:ascii="Arial" w:eastAsia="Calibri" w:hAnsi="Arial" w:cs="Arial"/>
          <w:sz w:val="28"/>
          <w:szCs w:val="28"/>
          <w:lang w:eastAsia="en-US"/>
        </w:rPr>
        <w:t xml:space="preserve">lo pretendido por los </w:t>
      </w:r>
      <w:r w:rsidR="00C50487" w:rsidRPr="00E37E5B">
        <w:rPr>
          <w:rFonts w:ascii="Arial" w:eastAsia="Calibri" w:hAnsi="Arial" w:cs="Arial"/>
          <w:sz w:val="28"/>
          <w:szCs w:val="28"/>
          <w:lang w:eastAsia="en-US"/>
        </w:rPr>
        <w:t>quejosos</w:t>
      </w:r>
      <w:r w:rsidR="006E31D0">
        <w:rPr>
          <w:rFonts w:ascii="Arial" w:eastAsia="Calibri" w:hAnsi="Arial" w:cs="Arial"/>
          <w:sz w:val="28"/>
          <w:szCs w:val="28"/>
          <w:lang w:eastAsia="en-US"/>
        </w:rPr>
        <w:t>.</w:t>
      </w:r>
    </w:p>
    <w:p w:rsidR="003F1564" w:rsidRPr="00D76A62" w:rsidRDefault="00647562" w:rsidP="003F1564">
      <w:pPr>
        <w:spacing w:after="120" w:line="360" w:lineRule="auto"/>
        <w:ind w:right="-233" w:firstLine="709"/>
        <w:jc w:val="both"/>
        <w:rPr>
          <w:rFonts w:ascii="Arial" w:hAnsi="Arial" w:cs="Arial"/>
          <w:sz w:val="28"/>
          <w:szCs w:val="28"/>
        </w:rPr>
      </w:pPr>
      <w:r>
        <w:rPr>
          <w:rFonts w:ascii="Arial" w:eastAsia="Calibri" w:hAnsi="Arial" w:cs="Arial"/>
          <w:sz w:val="28"/>
          <w:szCs w:val="28"/>
          <w:lang w:eastAsia="en-US"/>
        </w:rPr>
        <w:t>P</w:t>
      </w:r>
      <w:r w:rsidR="003F1564" w:rsidRPr="00D76A62">
        <w:rPr>
          <w:rFonts w:ascii="Arial" w:hAnsi="Arial" w:cs="Arial"/>
          <w:sz w:val="28"/>
          <w:szCs w:val="28"/>
        </w:rPr>
        <w:t>ara que las medidas emitidas por el legislador ordinario con el propósito de regular una restricción prevista constitucionalmente a un derecho fundamental sean válidas, deben satisfacer en principio, los siguientes requisitos, los cuales deben ser analizados siempre que se trate de restricciones a l</w:t>
      </w:r>
      <w:r w:rsidR="00134930">
        <w:rPr>
          <w:rFonts w:ascii="Arial" w:hAnsi="Arial" w:cs="Arial"/>
          <w:sz w:val="28"/>
          <w:szCs w:val="28"/>
        </w:rPr>
        <w:t>o</w:t>
      </w:r>
      <w:r w:rsidR="003F1564" w:rsidRPr="00D76A62">
        <w:rPr>
          <w:rFonts w:ascii="Arial" w:hAnsi="Arial" w:cs="Arial"/>
          <w:sz w:val="28"/>
          <w:szCs w:val="28"/>
        </w:rPr>
        <w:t xml:space="preserve">s </w:t>
      </w:r>
      <w:r w:rsidR="00134930">
        <w:rPr>
          <w:rFonts w:ascii="Arial" w:hAnsi="Arial" w:cs="Arial"/>
          <w:sz w:val="28"/>
          <w:szCs w:val="28"/>
        </w:rPr>
        <w:t xml:space="preserve">derechos fundamentales </w:t>
      </w:r>
      <w:r w:rsidR="003F1564" w:rsidRPr="00D76A62">
        <w:rPr>
          <w:rFonts w:ascii="Arial" w:hAnsi="Arial" w:cs="Arial"/>
          <w:sz w:val="28"/>
          <w:szCs w:val="28"/>
        </w:rPr>
        <w:t>(y no ante cualquier regulación legislativa que incida en cualquier contenido constitucional):</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a) En primer lugar, la restricción reglamentada por el legislador debe ser admisible en la Constitución. El legislador ordinario sólo puede restringir o suspender el ejercicio de las garantías individuales en los casos y en las condiciones que la misma Constitución establece, como lo prescribe su artículo 1o. Por tanto, es claro que el legislador no tiene facultades para establecer limitaciones a derechos fundamentales adicionales a los que derivan de la Norma Fundamental, y sus facultades de producción normativa sólo deben desplegarse para dar contenido exacto a las mismas.</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b) En segundo lugar, la medida legislativa debe ser necesaria para asegurar la obtención de los fines que fundamentan la restricción constitucional</w:t>
      </w:r>
      <w:r w:rsidR="00BC1D91" w:rsidRPr="00D76A62">
        <w:rPr>
          <w:rFonts w:ascii="Arial" w:hAnsi="Arial" w:cs="Arial"/>
          <w:sz w:val="28"/>
          <w:szCs w:val="28"/>
        </w:rPr>
        <w:t>, e</w:t>
      </w:r>
      <w:r w:rsidRPr="00D76A62">
        <w:rPr>
          <w:rFonts w:ascii="Arial" w:hAnsi="Arial" w:cs="Arial"/>
          <w:sz w:val="28"/>
          <w:szCs w:val="28"/>
        </w:rPr>
        <w:t>s decir, no basta que la restricción sea en términos amplios útil para la obtención de ese fin, sino que de hecho esa medida debe ser la idónea para su realización</w:t>
      </w:r>
      <w:r w:rsidR="00BC1D91" w:rsidRPr="00D76A62">
        <w:rPr>
          <w:rFonts w:ascii="Arial" w:hAnsi="Arial" w:cs="Arial"/>
          <w:sz w:val="28"/>
          <w:szCs w:val="28"/>
        </w:rPr>
        <w:t>, p</w:t>
      </w:r>
      <w:r w:rsidRPr="00D76A62">
        <w:rPr>
          <w:rFonts w:ascii="Arial" w:hAnsi="Arial" w:cs="Arial"/>
          <w:sz w:val="28"/>
          <w:szCs w:val="28"/>
        </w:rPr>
        <w:t>or ende, el Juez constitucional debe asegurarse de que el fin buscado por el legislador no se pueda alcanzar razonablemente por otros medios menos restrictivos de derechos fundamentales. Las restricciones constitucionalmente previstas a las garantías individuales tienen un carácter excepcional, lo cual implica que el legislador debe echar mano de ellas sólo cuando sea estrictamente necesario.</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 xml:space="preserve">c) Debe ser proporcional. La medida legislativa debe respetar una correspondencia entre la importancia del fin buscado </w:t>
      </w:r>
      <w:r w:rsidRPr="00D76A62">
        <w:rPr>
          <w:rFonts w:ascii="Arial" w:hAnsi="Arial" w:cs="Arial"/>
          <w:sz w:val="28"/>
          <w:szCs w:val="28"/>
        </w:rPr>
        <w:lastRenderedPageBreak/>
        <w:t>por la ley y los efectos perjudiciales que produce en otros derechos e intereses constitucionales.</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 xml:space="preserve">Con base en lo anterior, </w:t>
      </w:r>
      <w:r w:rsidR="00BC1D91" w:rsidRPr="00D76A62">
        <w:rPr>
          <w:rFonts w:ascii="Arial" w:hAnsi="Arial" w:cs="Arial"/>
          <w:sz w:val="28"/>
          <w:szCs w:val="28"/>
        </w:rPr>
        <w:t xml:space="preserve">lo que </w:t>
      </w:r>
      <w:r w:rsidRPr="00D76A62">
        <w:rPr>
          <w:rFonts w:ascii="Arial" w:hAnsi="Arial" w:cs="Arial"/>
          <w:sz w:val="28"/>
          <w:szCs w:val="28"/>
        </w:rPr>
        <w:t xml:space="preserve">procede </w:t>
      </w:r>
      <w:r w:rsidR="00BC1D91" w:rsidRPr="00D76A62">
        <w:rPr>
          <w:rFonts w:ascii="Arial" w:hAnsi="Arial" w:cs="Arial"/>
          <w:sz w:val="28"/>
          <w:szCs w:val="28"/>
        </w:rPr>
        <w:t>es</w:t>
      </w:r>
      <w:r w:rsidRPr="00D76A62">
        <w:rPr>
          <w:rFonts w:ascii="Arial" w:hAnsi="Arial" w:cs="Arial"/>
          <w:sz w:val="28"/>
          <w:szCs w:val="28"/>
        </w:rPr>
        <w:t xml:space="preserve"> analizar si </w:t>
      </w:r>
      <w:r w:rsidR="00BC1D91" w:rsidRPr="00D76A62">
        <w:rPr>
          <w:rFonts w:ascii="Arial" w:hAnsi="Arial" w:cs="Arial"/>
          <w:sz w:val="28"/>
          <w:szCs w:val="28"/>
        </w:rPr>
        <w:t>los artículos impugnados</w:t>
      </w:r>
      <w:r w:rsidRPr="00D76A62">
        <w:rPr>
          <w:rFonts w:ascii="Arial" w:hAnsi="Arial" w:cs="Arial"/>
          <w:sz w:val="28"/>
          <w:szCs w:val="28"/>
        </w:rPr>
        <w:t>, cumple</w:t>
      </w:r>
      <w:r w:rsidR="00BC1D91" w:rsidRPr="00D76A62">
        <w:rPr>
          <w:rFonts w:ascii="Arial" w:hAnsi="Arial" w:cs="Arial"/>
          <w:sz w:val="28"/>
          <w:szCs w:val="28"/>
        </w:rPr>
        <w:t>n</w:t>
      </w:r>
      <w:r w:rsidRPr="00D76A62">
        <w:rPr>
          <w:rFonts w:ascii="Arial" w:hAnsi="Arial" w:cs="Arial"/>
          <w:sz w:val="28"/>
          <w:szCs w:val="28"/>
        </w:rPr>
        <w:t xml:space="preserve"> con estos tres requisitos.</w:t>
      </w:r>
    </w:p>
    <w:p w:rsidR="00BC1D91" w:rsidRPr="00D76A62" w:rsidRDefault="00BC1D91"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L</w:t>
      </w:r>
      <w:r w:rsidR="003F1564" w:rsidRPr="00D76A62">
        <w:rPr>
          <w:rFonts w:ascii="Arial" w:hAnsi="Arial" w:cs="Arial"/>
          <w:sz w:val="28"/>
          <w:szCs w:val="28"/>
        </w:rPr>
        <w:t xml:space="preserve">a Constitución </w:t>
      </w:r>
      <w:r w:rsidRPr="00D76A62">
        <w:rPr>
          <w:rFonts w:ascii="Arial" w:hAnsi="Arial" w:cs="Arial"/>
          <w:sz w:val="28"/>
          <w:szCs w:val="28"/>
        </w:rPr>
        <w:t xml:space="preserve">Política de los Estados Unidos Mexicanos, </w:t>
      </w:r>
      <w:r w:rsidR="003F1564" w:rsidRPr="00D76A62">
        <w:rPr>
          <w:rFonts w:ascii="Arial" w:hAnsi="Arial" w:cs="Arial"/>
          <w:sz w:val="28"/>
          <w:szCs w:val="28"/>
        </w:rPr>
        <w:t>autoriza la restricción a la libertad de trabajo en tres supuestos:</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 xml:space="preserve">a) cuando se trata de una actividad ilícita, </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 xml:space="preserve">b) cuando se afecten derechos de terceros, y </w:t>
      </w:r>
    </w:p>
    <w:p w:rsidR="00BC1D91" w:rsidRPr="00D76A62" w:rsidRDefault="003F1564" w:rsidP="003F1564">
      <w:pPr>
        <w:spacing w:after="120" w:line="360" w:lineRule="auto"/>
        <w:ind w:right="-233" w:firstLine="709"/>
        <w:jc w:val="both"/>
        <w:rPr>
          <w:rFonts w:ascii="Arial" w:hAnsi="Arial" w:cs="Arial"/>
          <w:sz w:val="28"/>
          <w:szCs w:val="28"/>
        </w:rPr>
      </w:pPr>
      <w:r w:rsidRPr="00D76A62">
        <w:rPr>
          <w:rFonts w:ascii="Arial" w:hAnsi="Arial" w:cs="Arial"/>
          <w:sz w:val="28"/>
          <w:szCs w:val="28"/>
        </w:rPr>
        <w:t>c) cuando se afecten derechos de la sociedad en general.</w:t>
      </w:r>
    </w:p>
    <w:p w:rsidR="00D76A62" w:rsidRPr="00D76A62" w:rsidRDefault="00D76A62" w:rsidP="00D76A62">
      <w:pPr>
        <w:spacing w:after="120" w:line="360" w:lineRule="auto"/>
        <w:ind w:right="-233" w:firstLine="709"/>
        <w:jc w:val="both"/>
        <w:rPr>
          <w:rFonts w:ascii="Arial" w:hAnsi="Arial" w:cs="Arial"/>
          <w:sz w:val="28"/>
          <w:szCs w:val="28"/>
        </w:rPr>
      </w:pPr>
      <w:r>
        <w:rPr>
          <w:rFonts w:ascii="Arial" w:hAnsi="Arial" w:cs="Arial"/>
          <w:sz w:val="28"/>
          <w:szCs w:val="28"/>
        </w:rPr>
        <w:t>Así</w:t>
      </w:r>
      <w:r w:rsidR="003F1564" w:rsidRPr="00D76A62">
        <w:rPr>
          <w:rFonts w:ascii="Arial" w:hAnsi="Arial" w:cs="Arial"/>
          <w:sz w:val="28"/>
          <w:szCs w:val="28"/>
        </w:rPr>
        <w:t xml:space="preserve">, una de las restricciones válidas a la </w:t>
      </w:r>
      <w:r w:rsidR="00BC1D91" w:rsidRPr="00D76A62">
        <w:rPr>
          <w:rFonts w:ascii="Arial" w:hAnsi="Arial" w:cs="Arial"/>
          <w:sz w:val="28"/>
          <w:szCs w:val="28"/>
        </w:rPr>
        <w:t xml:space="preserve">identidad personal y a la autodeterminación </w:t>
      </w:r>
      <w:r w:rsidR="003F1564" w:rsidRPr="00D76A62">
        <w:rPr>
          <w:rFonts w:ascii="Arial" w:hAnsi="Arial" w:cs="Arial"/>
          <w:sz w:val="28"/>
          <w:szCs w:val="28"/>
        </w:rPr>
        <w:t xml:space="preserve">es la afectación a los derechos de terceros, lo cual </w:t>
      </w:r>
      <w:r w:rsidR="000860E2">
        <w:rPr>
          <w:rFonts w:ascii="Arial" w:hAnsi="Arial" w:cs="Arial"/>
          <w:sz w:val="28"/>
          <w:szCs w:val="28"/>
        </w:rPr>
        <w:t>“</w:t>
      </w:r>
      <w:r w:rsidR="003F1564" w:rsidRPr="00D76A62">
        <w:rPr>
          <w:rFonts w:ascii="Arial" w:hAnsi="Arial" w:cs="Arial"/>
          <w:sz w:val="28"/>
          <w:szCs w:val="28"/>
        </w:rPr>
        <w:t>implica que la garantía no podrá ser exigida si la actividad a la que pretende dedicarse la persona conlleva a su vez la afectación de un derecho preferente tutelado por la ley en favor de otro</w:t>
      </w:r>
      <w:r w:rsidR="000860E2">
        <w:rPr>
          <w:rFonts w:ascii="Arial" w:hAnsi="Arial" w:cs="Arial"/>
          <w:sz w:val="28"/>
          <w:szCs w:val="28"/>
        </w:rPr>
        <w:t>”</w:t>
      </w:r>
      <w:r w:rsidR="003F1564" w:rsidRPr="00D76A62">
        <w:rPr>
          <w:rFonts w:ascii="Arial" w:hAnsi="Arial" w:cs="Arial"/>
          <w:sz w:val="28"/>
          <w:szCs w:val="28"/>
        </w:rPr>
        <w:t xml:space="preserve">, </w:t>
      </w:r>
      <w:r w:rsidR="00647562">
        <w:rPr>
          <w:rFonts w:ascii="Arial" w:hAnsi="Arial" w:cs="Arial"/>
          <w:sz w:val="28"/>
          <w:szCs w:val="28"/>
        </w:rPr>
        <w:t>y</w:t>
      </w:r>
      <w:r w:rsidR="003F1564" w:rsidRPr="00D76A62">
        <w:rPr>
          <w:rFonts w:ascii="Arial" w:hAnsi="Arial" w:cs="Arial"/>
          <w:sz w:val="28"/>
          <w:szCs w:val="28"/>
        </w:rPr>
        <w:t xml:space="preserve"> </w:t>
      </w:r>
      <w:r w:rsidR="00BC1D91" w:rsidRPr="00D76A62">
        <w:rPr>
          <w:rFonts w:ascii="Arial" w:hAnsi="Arial" w:cs="Arial"/>
          <w:sz w:val="28"/>
          <w:szCs w:val="28"/>
        </w:rPr>
        <w:t xml:space="preserve">los </w:t>
      </w:r>
      <w:r w:rsidR="003F1564" w:rsidRPr="00D76A62">
        <w:rPr>
          <w:rFonts w:ascii="Arial" w:hAnsi="Arial" w:cs="Arial"/>
          <w:sz w:val="28"/>
          <w:szCs w:val="28"/>
        </w:rPr>
        <w:t>artículo</w:t>
      </w:r>
      <w:r w:rsidR="00BC1D91" w:rsidRPr="00D76A62">
        <w:rPr>
          <w:rFonts w:ascii="Arial" w:hAnsi="Arial" w:cs="Arial"/>
          <w:sz w:val="28"/>
          <w:szCs w:val="28"/>
        </w:rPr>
        <w:t>s reclamados</w:t>
      </w:r>
      <w:r w:rsidR="003F1564" w:rsidRPr="00D76A62">
        <w:rPr>
          <w:rFonts w:ascii="Arial" w:hAnsi="Arial" w:cs="Arial"/>
          <w:sz w:val="28"/>
          <w:szCs w:val="28"/>
        </w:rPr>
        <w:t xml:space="preserve"> de la Ley General de Salud busca</w:t>
      </w:r>
      <w:r w:rsidR="00BC1D91" w:rsidRPr="00D76A62">
        <w:rPr>
          <w:rFonts w:ascii="Arial" w:hAnsi="Arial" w:cs="Arial"/>
          <w:sz w:val="28"/>
          <w:szCs w:val="28"/>
        </w:rPr>
        <w:t>n</w:t>
      </w:r>
      <w:r w:rsidR="003F1564" w:rsidRPr="00D76A62">
        <w:rPr>
          <w:rFonts w:ascii="Arial" w:hAnsi="Arial" w:cs="Arial"/>
          <w:sz w:val="28"/>
          <w:szCs w:val="28"/>
        </w:rPr>
        <w:t xml:space="preserve"> proteger </w:t>
      </w:r>
      <w:r w:rsidRPr="00D76A62">
        <w:rPr>
          <w:rFonts w:ascii="Arial" w:hAnsi="Arial" w:cs="Arial"/>
          <w:sz w:val="28"/>
          <w:szCs w:val="28"/>
        </w:rPr>
        <w:t>el bienestar físico y mental de la persona, para contribuir al ejercicio pleno de sus capacidades, la prolongación y mejoramiento de la calidad de la vida humana; así como la protección y el acrecentamiento de los valores que coadyuven a la creación, conservación y disfrute de condiciones de salud que contribuyan al desarrollo social</w:t>
      </w:r>
      <w:r w:rsidR="003F1564" w:rsidRPr="00D76A62">
        <w:rPr>
          <w:rFonts w:ascii="Arial" w:hAnsi="Arial" w:cs="Arial"/>
          <w:sz w:val="28"/>
          <w:szCs w:val="28"/>
        </w:rPr>
        <w:t xml:space="preserve"> y, por tanto, evitar que se afecte</w:t>
      </w:r>
      <w:r w:rsidRPr="00D76A62">
        <w:rPr>
          <w:rFonts w:ascii="Arial" w:hAnsi="Arial" w:cs="Arial"/>
          <w:sz w:val="28"/>
          <w:szCs w:val="28"/>
        </w:rPr>
        <w:t>n</w:t>
      </w:r>
      <w:r w:rsidR="003F1564" w:rsidRPr="00D76A62">
        <w:rPr>
          <w:rFonts w:ascii="Arial" w:hAnsi="Arial" w:cs="Arial"/>
          <w:sz w:val="28"/>
          <w:szCs w:val="28"/>
        </w:rPr>
        <w:t xml:space="preserve"> los derechos de terceros tutelados por el artículo 4o. constitucional</w:t>
      </w:r>
      <w:r>
        <w:rPr>
          <w:rFonts w:ascii="Arial" w:hAnsi="Arial" w:cs="Arial"/>
          <w:sz w:val="28"/>
          <w:szCs w:val="28"/>
        </w:rPr>
        <w:t xml:space="preserve">; esto es, </w:t>
      </w:r>
      <w:r w:rsidR="003F1564" w:rsidRPr="00D76A62">
        <w:rPr>
          <w:rFonts w:ascii="Arial" w:hAnsi="Arial" w:cs="Arial"/>
          <w:sz w:val="28"/>
          <w:szCs w:val="28"/>
        </w:rPr>
        <w:t>se trata de norma</w:t>
      </w:r>
      <w:r w:rsidRPr="00D76A62">
        <w:rPr>
          <w:rFonts w:ascii="Arial" w:hAnsi="Arial" w:cs="Arial"/>
          <w:sz w:val="28"/>
          <w:szCs w:val="28"/>
        </w:rPr>
        <w:t>s</w:t>
      </w:r>
      <w:r w:rsidR="003F1564" w:rsidRPr="00D76A62">
        <w:rPr>
          <w:rFonts w:ascii="Arial" w:hAnsi="Arial" w:cs="Arial"/>
          <w:sz w:val="28"/>
          <w:szCs w:val="28"/>
        </w:rPr>
        <w:t xml:space="preserve"> que busca</w:t>
      </w:r>
      <w:r w:rsidRPr="00D76A62">
        <w:rPr>
          <w:rFonts w:ascii="Arial" w:hAnsi="Arial" w:cs="Arial"/>
          <w:sz w:val="28"/>
          <w:szCs w:val="28"/>
        </w:rPr>
        <w:t>n</w:t>
      </w:r>
      <w:r w:rsidR="003F1564" w:rsidRPr="00D76A62">
        <w:rPr>
          <w:rFonts w:ascii="Arial" w:hAnsi="Arial" w:cs="Arial"/>
          <w:sz w:val="28"/>
          <w:szCs w:val="28"/>
        </w:rPr>
        <w:t xml:space="preserve"> la protección de los derechos de terceros que se pueden ver afectados por </w:t>
      </w:r>
      <w:r w:rsidRPr="00D76A62">
        <w:rPr>
          <w:rFonts w:ascii="Arial" w:hAnsi="Arial" w:cs="Arial"/>
          <w:sz w:val="28"/>
          <w:szCs w:val="28"/>
        </w:rPr>
        <w:t xml:space="preserve">la </w:t>
      </w:r>
      <w:r w:rsidRPr="000860E2">
        <w:rPr>
          <w:rFonts w:ascii="Arial" w:eastAsia="Calibri" w:hAnsi="Arial" w:cs="Arial"/>
          <w:sz w:val="28"/>
          <w:szCs w:val="28"/>
          <w:lang w:val="es-MX" w:eastAsia="en-US"/>
        </w:rPr>
        <w:t>siembra, cultivo, cosecha, elaboración, preparación, acondicionamiento, adquisición, posesión, comercio, transporte en cualquier forma, prescripción médica, suministro, empleo, uso, consumo y, en general, todo acto relacionado con la cannabis sativa (mari</w:t>
      </w:r>
      <w:r w:rsidR="000860E2">
        <w:rPr>
          <w:rFonts w:ascii="Arial" w:eastAsia="Calibri" w:hAnsi="Arial" w:cs="Arial"/>
          <w:sz w:val="28"/>
          <w:szCs w:val="28"/>
          <w:lang w:val="es-MX" w:eastAsia="en-US"/>
        </w:rPr>
        <w:t>h</w:t>
      </w:r>
      <w:r w:rsidRPr="000860E2">
        <w:rPr>
          <w:rFonts w:ascii="Arial" w:eastAsia="Calibri" w:hAnsi="Arial" w:cs="Arial"/>
          <w:sz w:val="28"/>
          <w:szCs w:val="28"/>
          <w:lang w:val="es-MX" w:eastAsia="en-US"/>
        </w:rPr>
        <w:t>uana)</w:t>
      </w:r>
      <w:r>
        <w:rPr>
          <w:rFonts w:ascii="Arial" w:eastAsia="Calibri" w:hAnsi="Arial" w:cs="Arial"/>
          <w:sz w:val="28"/>
          <w:szCs w:val="28"/>
          <w:lang w:val="es-MX" w:eastAsia="en-US"/>
        </w:rPr>
        <w:t xml:space="preserve">; por tanto, los artículos reclamados actualizan </w:t>
      </w:r>
      <w:r w:rsidR="003F1564" w:rsidRPr="00D76A62">
        <w:rPr>
          <w:rFonts w:ascii="Arial" w:hAnsi="Arial" w:cs="Arial"/>
          <w:sz w:val="28"/>
          <w:szCs w:val="28"/>
        </w:rPr>
        <w:t>una restricción constitucionalmente válid</w:t>
      </w:r>
      <w:r w:rsidRPr="00D76A62">
        <w:rPr>
          <w:rFonts w:ascii="Arial" w:hAnsi="Arial" w:cs="Arial"/>
          <w:sz w:val="28"/>
          <w:szCs w:val="28"/>
        </w:rPr>
        <w:t>a</w:t>
      </w:r>
      <w:r w:rsidR="003F1564" w:rsidRPr="00D76A62">
        <w:rPr>
          <w:rFonts w:ascii="Arial" w:hAnsi="Arial" w:cs="Arial"/>
          <w:sz w:val="28"/>
          <w:szCs w:val="28"/>
        </w:rPr>
        <w:t xml:space="preserve"> -evitar la afectació</w:t>
      </w:r>
      <w:r w:rsidRPr="00D76A62">
        <w:rPr>
          <w:rFonts w:ascii="Arial" w:hAnsi="Arial" w:cs="Arial"/>
          <w:sz w:val="28"/>
          <w:szCs w:val="28"/>
        </w:rPr>
        <w:t xml:space="preserve">n de los derechos de terceros- a través </w:t>
      </w:r>
      <w:r w:rsidR="003F1564" w:rsidRPr="00D76A62">
        <w:rPr>
          <w:rFonts w:ascii="Arial" w:hAnsi="Arial" w:cs="Arial"/>
          <w:sz w:val="28"/>
          <w:szCs w:val="28"/>
        </w:rPr>
        <w:t xml:space="preserve">de un objetivo expresamente previsto en la Norma Fundamental: proteger el </w:t>
      </w:r>
      <w:r w:rsidR="003F1564" w:rsidRPr="00D76A62">
        <w:rPr>
          <w:rFonts w:ascii="Arial" w:hAnsi="Arial" w:cs="Arial"/>
          <w:sz w:val="28"/>
          <w:szCs w:val="28"/>
        </w:rPr>
        <w:lastRenderedPageBreak/>
        <w:t>der</w:t>
      </w:r>
      <w:r w:rsidR="00647562">
        <w:rPr>
          <w:rFonts w:ascii="Arial" w:hAnsi="Arial" w:cs="Arial"/>
          <w:sz w:val="28"/>
          <w:szCs w:val="28"/>
        </w:rPr>
        <w:t>echo a la salud de las personas</w:t>
      </w:r>
      <w:r w:rsidR="003F1564" w:rsidRPr="00D76A62">
        <w:rPr>
          <w:rFonts w:ascii="Arial" w:hAnsi="Arial" w:cs="Arial"/>
          <w:sz w:val="28"/>
          <w:szCs w:val="28"/>
        </w:rPr>
        <w:t xml:space="preserve"> establecido en el artículo 4o. constitucional.</w:t>
      </w:r>
    </w:p>
    <w:p w:rsidR="008F52FA" w:rsidRPr="008F52FA" w:rsidRDefault="00FE5F2C" w:rsidP="00D76A62">
      <w:pPr>
        <w:spacing w:after="120" w:line="360" w:lineRule="auto"/>
        <w:ind w:right="-233" w:firstLine="709"/>
        <w:jc w:val="both"/>
        <w:rPr>
          <w:rFonts w:ascii="Arial" w:hAnsi="Arial" w:cs="Arial"/>
          <w:sz w:val="28"/>
          <w:szCs w:val="28"/>
        </w:rPr>
      </w:pPr>
      <w:r>
        <w:rPr>
          <w:rFonts w:ascii="Arial" w:hAnsi="Arial" w:cs="Arial"/>
          <w:sz w:val="28"/>
          <w:szCs w:val="28"/>
        </w:rPr>
        <w:t>De igual forma</w:t>
      </w:r>
      <w:r w:rsidR="003F1564" w:rsidRPr="008F52FA">
        <w:rPr>
          <w:rFonts w:ascii="Arial" w:hAnsi="Arial" w:cs="Arial"/>
          <w:sz w:val="28"/>
          <w:szCs w:val="28"/>
        </w:rPr>
        <w:t>, la medida legislativa impugnada es instrumentalmente adecuada e idónea para cumplir con el objetivo señalado</w:t>
      </w:r>
      <w:r w:rsidR="008F52FA" w:rsidRPr="008F52FA">
        <w:rPr>
          <w:rFonts w:ascii="Arial" w:hAnsi="Arial" w:cs="Arial"/>
          <w:sz w:val="28"/>
          <w:szCs w:val="28"/>
        </w:rPr>
        <w:t>, pues se</w:t>
      </w:r>
      <w:r w:rsidR="003F1564" w:rsidRPr="008F52FA">
        <w:rPr>
          <w:rFonts w:ascii="Arial" w:hAnsi="Arial" w:cs="Arial"/>
          <w:sz w:val="28"/>
          <w:szCs w:val="28"/>
        </w:rPr>
        <w:t xml:space="preserve"> trata de un medio necesario para lograr el fin constitucionalmente legítimo, que es la protección a la salud de las personas</w:t>
      </w:r>
      <w:r w:rsidR="008F52FA" w:rsidRPr="008F52FA">
        <w:rPr>
          <w:rFonts w:ascii="Arial" w:hAnsi="Arial" w:cs="Arial"/>
          <w:sz w:val="28"/>
          <w:szCs w:val="28"/>
        </w:rPr>
        <w:t xml:space="preserve">, cabe aclarar </w:t>
      </w:r>
      <w:r w:rsidR="003F1564" w:rsidRPr="008F52FA">
        <w:rPr>
          <w:rFonts w:ascii="Arial" w:hAnsi="Arial" w:cs="Arial"/>
          <w:sz w:val="28"/>
          <w:szCs w:val="28"/>
        </w:rPr>
        <w:t>que esta necesidad no se satisface si se ocupa de un interés particular o si hay otros medios que restrinjan en menor escala este derecho fundamental para alcanzar dicho fin, sino que necesariamente debe ser un interés público constitucional y no existir otro mecanismo menos restrictivo por el que pueda alcanzarse éste</w:t>
      </w:r>
      <w:r w:rsidR="008F52FA" w:rsidRPr="008F52FA">
        <w:rPr>
          <w:rFonts w:ascii="Arial" w:hAnsi="Arial" w:cs="Arial"/>
          <w:sz w:val="28"/>
          <w:szCs w:val="28"/>
        </w:rPr>
        <w:t xml:space="preserve">, así la </w:t>
      </w:r>
      <w:r w:rsidR="003F1564" w:rsidRPr="008F52FA">
        <w:rPr>
          <w:rFonts w:ascii="Arial" w:hAnsi="Arial" w:cs="Arial"/>
          <w:sz w:val="28"/>
          <w:szCs w:val="28"/>
        </w:rPr>
        <w:t>restricción debe ser proporcional al interés que la justifica y ajustarse estrechamente al logro de ese legítimo objetivo.</w:t>
      </w:r>
    </w:p>
    <w:p w:rsidR="008F52FA" w:rsidRPr="00E464C1" w:rsidRDefault="003F1564" w:rsidP="00D76A62">
      <w:pPr>
        <w:spacing w:after="120" w:line="360" w:lineRule="auto"/>
        <w:ind w:right="-233" w:firstLine="709"/>
        <w:jc w:val="both"/>
        <w:rPr>
          <w:rFonts w:ascii="Arial" w:hAnsi="Arial" w:cs="Arial"/>
          <w:sz w:val="28"/>
          <w:szCs w:val="28"/>
        </w:rPr>
      </w:pPr>
      <w:r w:rsidRPr="00E464C1">
        <w:rPr>
          <w:rFonts w:ascii="Arial" w:hAnsi="Arial" w:cs="Arial"/>
          <w:sz w:val="28"/>
          <w:szCs w:val="28"/>
        </w:rPr>
        <w:t xml:space="preserve">Para lograr una mejor comprensión de lo que debe entenderse como </w:t>
      </w:r>
      <w:r w:rsidR="00E71D76">
        <w:rPr>
          <w:rFonts w:ascii="Arial" w:hAnsi="Arial" w:cs="Arial"/>
          <w:sz w:val="28"/>
          <w:szCs w:val="28"/>
        </w:rPr>
        <w:t>“</w:t>
      </w:r>
      <w:r w:rsidRPr="00E464C1">
        <w:rPr>
          <w:rFonts w:ascii="Arial" w:hAnsi="Arial" w:cs="Arial"/>
          <w:sz w:val="28"/>
          <w:szCs w:val="28"/>
        </w:rPr>
        <w:t>necesidad</w:t>
      </w:r>
      <w:r w:rsidR="00E71D76">
        <w:rPr>
          <w:rFonts w:ascii="Arial" w:hAnsi="Arial" w:cs="Arial"/>
          <w:sz w:val="28"/>
          <w:szCs w:val="28"/>
        </w:rPr>
        <w:t>”</w:t>
      </w:r>
      <w:r w:rsidRPr="00E464C1">
        <w:rPr>
          <w:rFonts w:ascii="Arial" w:hAnsi="Arial" w:cs="Arial"/>
          <w:sz w:val="28"/>
          <w:szCs w:val="28"/>
        </w:rPr>
        <w:t xml:space="preserve"> </w:t>
      </w:r>
      <w:r w:rsidR="008F52FA" w:rsidRPr="00E464C1">
        <w:rPr>
          <w:rFonts w:ascii="Arial" w:hAnsi="Arial" w:cs="Arial"/>
          <w:sz w:val="28"/>
          <w:szCs w:val="28"/>
        </w:rPr>
        <w:t>se</w:t>
      </w:r>
      <w:r w:rsidRPr="00E464C1">
        <w:rPr>
          <w:rFonts w:ascii="Arial" w:hAnsi="Arial" w:cs="Arial"/>
          <w:sz w:val="28"/>
          <w:szCs w:val="28"/>
        </w:rPr>
        <w:t xml:space="preserve"> considera adecuado traer a colación un ejemplo de cómo se ha entendido este concepto en los tribunales internacionales de derechos humanos.</w:t>
      </w:r>
    </w:p>
    <w:p w:rsidR="008F52FA" w:rsidRPr="00E464C1" w:rsidRDefault="003F1564" w:rsidP="00D76A62">
      <w:pPr>
        <w:spacing w:after="120" w:line="360" w:lineRule="auto"/>
        <w:ind w:right="-233" w:firstLine="709"/>
        <w:jc w:val="both"/>
        <w:rPr>
          <w:rFonts w:ascii="Arial" w:hAnsi="Arial" w:cs="Arial"/>
          <w:sz w:val="28"/>
          <w:szCs w:val="28"/>
        </w:rPr>
      </w:pPr>
      <w:r w:rsidRPr="00E464C1">
        <w:rPr>
          <w:rFonts w:ascii="Arial" w:hAnsi="Arial" w:cs="Arial"/>
          <w:sz w:val="28"/>
          <w:szCs w:val="28"/>
        </w:rPr>
        <w:t>La Corte Interamericana de Derechos Humanos, siguiendo criterios de la Corte Europea de Derechos Humanos, en cuanto a las restricciones válidas a los derechos humanos contenidos en los tratados internacionales respecto a los cuales tienen competencia (Convenio Europeo de Derechos Humanos y Convención Americana sobre Derechos Humanos, respectivamente), ha establecido que: "necesarias</w:t>
      </w:r>
      <w:r w:rsidR="008F52FA" w:rsidRPr="00E464C1">
        <w:rPr>
          <w:rFonts w:ascii="Arial" w:hAnsi="Arial" w:cs="Arial"/>
          <w:sz w:val="28"/>
          <w:szCs w:val="28"/>
        </w:rPr>
        <w:t>”</w:t>
      </w:r>
      <w:r w:rsidRPr="00E464C1">
        <w:rPr>
          <w:rFonts w:ascii="Arial" w:hAnsi="Arial" w:cs="Arial"/>
          <w:sz w:val="28"/>
          <w:szCs w:val="28"/>
        </w:rPr>
        <w:t xml:space="preserve">, sin ser sinónimo de indispensables, implica la existencia de una necesidad social imperiosa y que para que una restricción sea </w:t>
      </w:r>
      <w:r w:rsidR="008F52FA" w:rsidRPr="00E464C1">
        <w:rPr>
          <w:rFonts w:ascii="Arial" w:hAnsi="Arial" w:cs="Arial"/>
          <w:sz w:val="28"/>
          <w:szCs w:val="28"/>
        </w:rPr>
        <w:t>“</w:t>
      </w:r>
      <w:r w:rsidRPr="00E464C1">
        <w:rPr>
          <w:rFonts w:ascii="Arial" w:hAnsi="Arial" w:cs="Arial"/>
          <w:sz w:val="28"/>
          <w:szCs w:val="28"/>
        </w:rPr>
        <w:t>necesaria</w:t>
      </w:r>
      <w:r w:rsidR="008F52FA" w:rsidRPr="00E464C1">
        <w:rPr>
          <w:rFonts w:ascii="Arial" w:hAnsi="Arial" w:cs="Arial"/>
          <w:sz w:val="28"/>
          <w:szCs w:val="28"/>
        </w:rPr>
        <w:t>”</w:t>
      </w:r>
      <w:r w:rsidRPr="00E464C1">
        <w:rPr>
          <w:rFonts w:ascii="Arial" w:hAnsi="Arial" w:cs="Arial"/>
          <w:sz w:val="28"/>
          <w:szCs w:val="28"/>
        </w:rPr>
        <w:t xml:space="preserve"> no es suficiente demostrar que sea útil, razonable u oportuna. La necesidad y, por ende, la legalidad de las restricciones dependerá de que estén orientadas a satisfacer un interés público imperativo. Entre varias opciones para alcanzar ese objetivo debe escogerse aquella que restrinja en menor escala el derecho protegido.</w:t>
      </w:r>
    </w:p>
    <w:p w:rsidR="008F52FA" w:rsidRPr="00E464C1" w:rsidRDefault="003F1564" w:rsidP="00D76A62">
      <w:pPr>
        <w:spacing w:after="120" w:line="360" w:lineRule="auto"/>
        <w:ind w:right="-233" w:firstLine="709"/>
        <w:jc w:val="both"/>
        <w:rPr>
          <w:rFonts w:ascii="Arial" w:hAnsi="Arial" w:cs="Arial"/>
          <w:sz w:val="28"/>
          <w:szCs w:val="28"/>
        </w:rPr>
      </w:pPr>
      <w:r w:rsidRPr="00E464C1">
        <w:rPr>
          <w:rFonts w:ascii="Arial" w:hAnsi="Arial" w:cs="Arial"/>
          <w:sz w:val="28"/>
          <w:szCs w:val="28"/>
        </w:rPr>
        <w:lastRenderedPageBreak/>
        <w:t>Con base en este concepto de necesidad, debe analizarse si la restricción como medio necesario para la protección del derecho a la salud, que establece</w:t>
      </w:r>
      <w:r w:rsidR="008F52FA" w:rsidRPr="00E464C1">
        <w:rPr>
          <w:rFonts w:ascii="Arial" w:hAnsi="Arial" w:cs="Arial"/>
          <w:sz w:val="28"/>
          <w:szCs w:val="28"/>
        </w:rPr>
        <w:t>n</w:t>
      </w:r>
      <w:r w:rsidRPr="00E464C1">
        <w:rPr>
          <w:rFonts w:ascii="Arial" w:hAnsi="Arial" w:cs="Arial"/>
          <w:sz w:val="28"/>
          <w:szCs w:val="28"/>
        </w:rPr>
        <w:t xml:space="preserve"> </w:t>
      </w:r>
      <w:r w:rsidR="008F52FA" w:rsidRPr="00E464C1">
        <w:rPr>
          <w:rFonts w:ascii="Arial" w:hAnsi="Arial" w:cs="Arial"/>
          <w:sz w:val="28"/>
          <w:szCs w:val="28"/>
        </w:rPr>
        <w:t xml:space="preserve">los </w:t>
      </w:r>
      <w:r w:rsidRPr="00E464C1">
        <w:rPr>
          <w:rFonts w:ascii="Arial" w:hAnsi="Arial" w:cs="Arial"/>
          <w:sz w:val="28"/>
          <w:szCs w:val="28"/>
        </w:rPr>
        <w:t>artículo</w:t>
      </w:r>
      <w:r w:rsidR="008F52FA" w:rsidRPr="00E464C1">
        <w:rPr>
          <w:rFonts w:ascii="Arial" w:hAnsi="Arial" w:cs="Arial"/>
          <w:sz w:val="28"/>
          <w:szCs w:val="28"/>
        </w:rPr>
        <w:t>s</w:t>
      </w:r>
      <w:r w:rsidRPr="00E464C1">
        <w:rPr>
          <w:rFonts w:ascii="Arial" w:hAnsi="Arial" w:cs="Arial"/>
          <w:sz w:val="28"/>
          <w:szCs w:val="28"/>
        </w:rPr>
        <w:t xml:space="preserve"> </w:t>
      </w:r>
      <w:r w:rsidR="008F52FA" w:rsidRPr="00E464C1">
        <w:rPr>
          <w:rFonts w:ascii="Arial" w:hAnsi="Arial" w:cs="Arial"/>
          <w:sz w:val="28"/>
          <w:szCs w:val="28"/>
        </w:rPr>
        <w:t>reclamados</w:t>
      </w:r>
      <w:r w:rsidRPr="00E464C1">
        <w:rPr>
          <w:rFonts w:ascii="Arial" w:hAnsi="Arial" w:cs="Arial"/>
          <w:sz w:val="28"/>
          <w:szCs w:val="28"/>
        </w:rPr>
        <w:t>, además de salvaguardar los derechos de terceros, que es una de las restricciones autorizadas constitucionalmente, es razonable para el fin que se busca, que es la protección de la salud de las personas.</w:t>
      </w:r>
    </w:p>
    <w:p w:rsidR="008F52FA" w:rsidRPr="00E464C1" w:rsidRDefault="00FE5F2C" w:rsidP="00D76A62">
      <w:pPr>
        <w:spacing w:after="120" w:line="360" w:lineRule="auto"/>
        <w:ind w:right="-233" w:firstLine="709"/>
        <w:jc w:val="both"/>
        <w:rPr>
          <w:rFonts w:ascii="Arial" w:hAnsi="Arial" w:cs="Arial"/>
          <w:sz w:val="28"/>
          <w:szCs w:val="28"/>
        </w:rPr>
      </w:pPr>
      <w:r>
        <w:rPr>
          <w:rFonts w:ascii="Arial" w:hAnsi="Arial" w:cs="Arial"/>
          <w:sz w:val="28"/>
          <w:szCs w:val="28"/>
        </w:rPr>
        <w:t>Como ha quedado señalado</w:t>
      </w:r>
      <w:r w:rsidR="003F1564" w:rsidRPr="00E464C1">
        <w:rPr>
          <w:rFonts w:ascii="Arial" w:hAnsi="Arial" w:cs="Arial"/>
          <w:sz w:val="28"/>
          <w:szCs w:val="28"/>
        </w:rPr>
        <w:t xml:space="preserve">, el artículo 4o. constitucional, establece que </w:t>
      </w:r>
      <w:r w:rsidR="00E71D76">
        <w:rPr>
          <w:rFonts w:ascii="Arial" w:hAnsi="Arial" w:cs="Arial"/>
          <w:sz w:val="28"/>
          <w:szCs w:val="28"/>
        </w:rPr>
        <w:t>“</w:t>
      </w:r>
      <w:r w:rsidR="003F1564" w:rsidRPr="00E464C1">
        <w:rPr>
          <w:rFonts w:ascii="Arial" w:hAnsi="Arial" w:cs="Arial"/>
          <w:sz w:val="28"/>
          <w:szCs w:val="28"/>
        </w:rPr>
        <w:t>toda persona tiene derecho a la protección de la salud</w:t>
      </w:r>
      <w:r w:rsidR="00E71D76">
        <w:rPr>
          <w:rFonts w:ascii="Arial" w:hAnsi="Arial" w:cs="Arial"/>
          <w:sz w:val="28"/>
          <w:szCs w:val="28"/>
        </w:rPr>
        <w:t>”</w:t>
      </w:r>
      <w:r w:rsidR="008F52FA" w:rsidRPr="00E464C1">
        <w:rPr>
          <w:rFonts w:ascii="Arial" w:hAnsi="Arial" w:cs="Arial"/>
          <w:sz w:val="28"/>
          <w:szCs w:val="28"/>
        </w:rPr>
        <w:t>, así el Máximo</w:t>
      </w:r>
      <w:r w:rsidR="003F1564" w:rsidRPr="00E464C1">
        <w:rPr>
          <w:rFonts w:ascii="Arial" w:hAnsi="Arial" w:cs="Arial"/>
          <w:sz w:val="28"/>
          <w:szCs w:val="28"/>
        </w:rPr>
        <w:t xml:space="preserve"> Tribunal </w:t>
      </w:r>
      <w:r w:rsidR="008F52FA" w:rsidRPr="00E464C1">
        <w:rPr>
          <w:rFonts w:ascii="Arial" w:hAnsi="Arial" w:cs="Arial"/>
          <w:sz w:val="28"/>
          <w:szCs w:val="28"/>
        </w:rPr>
        <w:t xml:space="preserve">del país </w:t>
      </w:r>
      <w:r w:rsidR="003F1564" w:rsidRPr="00E464C1">
        <w:rPr>
          <w:rFonts w:ascii="Arial" w:hAnsi="Arial" w:cs="Arial"/>
          <w:sz w:val="28"/>
          <w:szCs w:val="28"/>
        </w:rPr>
        <w:t>ha señalado que el derecho a la protección de la salud tiene, entre otras finalidades, el disfrute de servicios de salud y de asistencia social que satisfaga las necesidades de la población; y que por servicios de salud se entienden las acciones dirigidas a proteger, promover y restaurar la salud de la perso</w:t>
      </w:r>
      <w:r w:rsidR="008F52FA" w:rsidRPr="00E464C1">
        <w:rPr>
          <w:rFonts w:ascii="Arial" w:hAnsi="Arial" w:cs="Arial"/>
          <w:sz w:val="28"/>
          <w:szCs w:val="28"/>
        </w:rPr>
        <w:t>na y de la colectividad, e</w:t>
      </w:r>
      <w:r w:rsidR="003F1564" w:rsidRPr="00E464C1">
        <w:rPr>
          <w:rFonts w:ascii="Arial" w:hAnsi="Arial" w:cs="Arial"/>
          <w:sz w:val="28"/>
          <w:szCs w:val="28"/>
        </w:rPr>
        <w:t>s decir, que el derecho a la salud protegido constitucionalmente incluye, entre otras cosas, las acciones dirigidas a proteger, promover y restaurar la salud de la persona y la colectividad.</w:t>
      </w:r>
    </w:p>
    <w:p w:rsidR="00E464C1" w:rsidRPr="00E464C1" w:rsidRDefault="003F1564" w:rsidP="00E464C1">
      <w:pPr>
        <w:spacing w:after="120" w:line="360" w:lineRule="auto"/>
        <w:ind w:right="-233" w:firstLine="709"/>
        <w:jc w:val="both"/>
        <w:rPr>
          <w:rFonts w:ascii="Arial" w:hAnsi="Arial" w:cs="Arial"/>
          <w:sz w:val="28"/>
          <w:szCs w:val="28"/>
        </w:rPr>
      </w:pPr>
      <w:r w:rsidRPr="00E464C1">
        <w:rPr>
          <w:rFonts w:ascii="Arial" w:hAnsi="Arial" w:cs="Arial"/>
          <w:sz w:val="28"/>
          <w:szCs w:val="28"/>
        </w:rPr>
        <w:t xml:space="preserve">El contenido de esta norma constitucional y la interpretación que de ésta </w:t>
      </w:r>
      <w:r w:rsidR="008F52FA" w:rsidRPr="00E464C1">
        <w:rPr>
          <w:rFonts w:ascii="Arial" w:hAnsi="Arial" w:cs="Arial"/>
          <w:sz w:val="28"/>
          <w:szCs w:val="28"/>
        </w:rPr>
        <w:t xml:space="preserve">se </w:t>
      </w:r>
      <w:r w:rsidRPr="00E464C1">
        <w:rPr>
          <w:rFonts w:ascii="Arial" w:hAnsi="Arial" w:cs="Arial"/>
          <w:sz w:val="28"/>
          <w:szCs w:val="28"/>
        </w:rPr>
        <w:t xml:space="preserve">ha realizado </w:t>
      </w:r>
      <w:r w:rsidR="008F52FA" w:rsidRPr="00E464C1">
        <w:rPr>
          <w:rFonts w:ascii="Arial" w:hAnsi="Arial" w:cs="Arial"/>
          <w:sz w:val="28"/>
          <w:szCs w:val="28"/>
        </w:rPr>
        <w:t xml:space="preserve">por la </w:t>
      </w:r>
      <w:r w:rsidRPr="00E464C1">
        <w:rPr>
          <w:rFonts w:ascii="Arial" w:hAnsi="Arial" w:cs="Arial"/>
          <w:sz w:val="28"/>
          <w:szCs w:val="28"/>
        </w:rPr>
        <w:t>Suprema Corte</w:t>
      </w:r>
      <w:r w:rsidR="008F52FA" w:rsidRPr="00E464C1">
        <w:rPr>
          <w:rFonts w:ascii="Arial" w:hAnsi="Arial" w:cs="Arial"/>
          <w:sz w:val="28"/>
          <w:szCs w:val="28"/>
        </w:rPr>
        <w:t xml:space="preserve"> de Justicia de la Nación</w:t>
      </w:r>
      <w:r w:rsidRPr="00E464C1">
        <w:rPr>
          <w:rFonts w:ascii="Arial" w:hAnsi="Arial" w:cs="Arial"/>
          <w:sz w:val="28"/>
          <w:szCs w:val="28"/>
        </w:rPr>
        <w:t xml:space="preserve">, </w:t>
      </w:r>
      <w:r w:rsidR="008F52FA" w:rsidRPr="00E464C1">
        <w:rPr>
          <w:rFonts w:ascii="Arial" w:hAnsi="Arial" w:cs="Arial"/>
          <w:sz w:val="28"/>
          <w:szCs w:val="28"/>
        </w:rPr>
        <w:t>es</w:t>
      </w:r>
      <w:r w:rsidRPr="00E464C1">
        <w:rPr>
          <w:rFonts w:ascii="Arial" w:hAnsi="Arial" w:cs="Arial"/>
          <w:sz w:val="28"/>
          <w:szCs w:val="28"/>
        </w:rPr>
        <w:t xml:space="preserve"> compatible con varios instrumentos inte</w:t>
      </w:r>
      <w:r w:rsidR="00E464C1" w:rsidRPr="00E464C1">
        <w:rPr>
          <w:rFonts w:ascii="Arial" w:hAnsi="Arial" w:cs="Arial"/>
          <w:sz w:val="28"/>
          <w:szCs w:val="28"/>
        </w:rPr>
        <w:t xml:space="preserve">rnacionales de derechos humanos, entre otros, </w:t>
      </w:r>
      <w:r w:rsidRPr="00E464C1">
        <w:rPr>
          <w:rFonts w:ascii="Arial" w:hAnsi="Arial" w:cs="Arial"/>
          <w:sz w:val="28"/>
          <w:szCs w:val="28"/>
        </w:rPr>
        <w:t xml:space="preserve">el párrafo 1o. del artículo 25 de la Declaración Universal de Derechos Humanos (toda persona tiene derecho a un nivel de vida adecuado que le asegure, así como a su familia, la salud y en especial la alimentación, el vestido, la vivienda, la asistencia médica y los servicios sociales necesarios); el artículo 12 del Pacto Internacional de Derechos Económicos, Sociales y Culturales (el derecho de toda persona al disfrute del más alto nivel posible de salud física y mental y que los Estados deberán adoptar las medidas a fin de asegurar la plena efectividad de este derecho); el artículo 10 del Protocolo Adicional a la Convención Americana sobre Derechos Humanos en materia de Derechos Económicos, Sociales y Culturales, </w:t>
      </w:r>
      <w:r w:rsidR="000860E2">
        <w:rPr>
          <w:rFonts w:ascii="Arial" w:hAnsi="Arial" w:cs="Arial"/>
          <w:sz w:val="28"/>
          <w:szCs w:val="28"/>
        </w:rPr>
        <w:t>“</w:t>
      </w:r>
      <w:r w:rsidRPr="00E464C1">
        <w:rPr>
          <w:rFonts w:ascii="Arial" w:hAnsi="Arial" w:cs="Arial"/>
          <w:sz w:val="28"/>
          <w:szCs w:val="28"/>
        </w:rPr>
        <w:t>Protocolo de San Salvador</w:t>
      </w:r>
      <w:r w:rsidR="000860E2">
        <w:rPr>
          <w:rFonts w:ascii="Arial" w:hAnsi="Arial" w:cs="Arial"/>
          <w:sz w:val="28"/>
          <w:szCs w:val="28"/>
        </w:rPr>
        <w:t>”</w:t>
      </w:r>
      <w:r w:rsidRPr="00E464C1">
        <w:rPr>
          <w:rFonts w:ascii="Arial" w:hAnsi="Arial" w:cs="Arial"/>
          <w:sz w:val="28"/>
          <w:szCs w:val="28"/>
        </w:rPr>
        <w:t xml:space="preserve"> (toda persona tiene derecho a la </w:t>
      </w:r>
      <w:r w:rsidRPr="00E464C1">
        <w:rPr>
          <w:rFonts w:ascii="Arial" w:hAnsi="Arial" w:cs="Arial"/>
          <w:sz w:val="28"/>
          <w:szCs w:val="28"/>
        </w:rPr>
        <w:lastRenderedPageBreak/>
        <w:t>salud, entendida como el disfrute del más alto nivel de bienestar físico, mental y social)</w:t>
      </w:r>
      <w:r w:rsidR="00E464C1" w:rsidRPr="00E464C1">
        <w:rPr>
          <w:rFonts w:ascii="Arial" w:hAnsi="Arial" w:cs="Arial"/>
          <w:sz w:val="28"/>
          <w:szCs w:val="28"/>
        </w:rPr>
        <w:t>.</w:t>
      </w:r>
    </w:p>
    <w:p w:rsidR="00E464C1" w:rsidRPr="00E464C1" w:rsidRDefault="003F1564" w:rsidP="00E464C1">
      <w:pPr>
        <w:spacing w:after="120" w:line="360" w:lineRule="auto"/>
        <w:ind w:right="-233" w:firstLine="709"/>
        <w:jc w:val="both"/>
        <w:rPr>
          <w:rFonts w:ascii="Arial" w:hAnsi="Arial" w:cs="Arial"/>
          <w:sz w:val="28"/>
          <w:szCs w:val="28"/>
        </w:rPr>
      </w:pPr>
      <w:r w:rsidRPr="00E464C1">
        <w:rPr>
          <w:rFonts w:ascii="Arial" w:hAnsi="Arial" w:cs="Arial"/>
          <w:sz w:val="28"/>
          <w:szCs w:val="28"/>
        </w:rPr>
        <w:t>En congruencia con lo anterior, la protección del derecho a la salud, depende de la forma como son reguladas las condiciones de acceso a los servicios médicos y la regulación de todas aquellas peculiaridades que incidan en la calidad de ésta. Esto también ha sido señalado por órganos internacionales de protección de los derechos humanos, y al respecto podemos señalar lo que ha establecido el Comité de Derechos Económicos Sociales y Culturales de las Naciones Unidas en su Observación General No. 14 sobre el tema:</w:t>
      </w:r>
    </w:p>
    <w:p w:rsidR="00E464C1" w:rsidRPr="00E464C1" w:rsidRDefault="00E464C1" w:rsidP="00E464C1">
      <w:pPr>
        <w:spacing w:after="120" w:line="360" w:lineRule="auto"/>
        <w:ind w:left="709" w:right="618"/>
        <w:jc w:val="both"/>
        <w:rPr>
          <w:rFonts w:ascii="Arial" w:hAnsi="Arial" w:cs="Arial"/>
          <w:i/>
          <w:sz w:val="28"/>
          <w:szCs w:val="28"/>
        </w:rPr>
      </w:pPr>
      <w:r w:rsidRPr="00E464C1">
        <w:rPr>
          <w:rFonts w:ascii="Arial" w:hAnsi="Arial" w:cs="Arial"/>
          <w:i/>
          <w:sz w:val="28"/>
          <w:szCs w:val="28"/>
        </w:rPr>
        <w:t>“</w:t>
      </w:r>
      <w:r w:rsidR="003F1564" w:rsidRPr="00E464C1">
        <w:rPr>
          <w:rFonts w:ascii="Arial" w:hAnsi="Arial" w:cs="Arial"/>
          <w:i/>
          <w:sz w:val="28"/>
          <w:szCs w:val="28"/>
        </w:rPr>
        <w:t>El derecho a la salud es, un derecho humano fundamental e indispensable para el ejercicio de los demás derechos humanos. Todo ser humano tiene derecho al disfrute del más alto nivel posible de salud que le permita vivir dignamente. La efectividad del derecho a la salud se puede alcanzar mediante numerosos procedimientos complementarios, como la formulación de políticas en materia de salud, la aplicación de los programas de salud elaborados por la Organización Mundial de la Salud (OMS) o la adopción de instrumentos jurídicos concretos. Además, el derecho a la salud abarca determinados componentes aplicables en virtud de la Ley.</w:t>
      </w:r>
    </w:p>
    <w:p w:rsidR="00E464C1" w:rsidRPr="00E464C1" w:rsidRDefault="003F1564" w:rsidP="00E464C1">
      <w:pPr>
        <w:spacing w:after="120" w:line="360" w:lineRule="auto"/>
        <w:ind w:left="709" w:right="618"/>
        <w:jc w:val="both"/>
        <w:rPr>
          <w:rFonts w:ascii="Arial" w:hAnsi="Arial" w:cs="Arial"/>
          <w:i/>
          <w:sz w:val="28"/>
          <w:szCs w:val="28"/>
        </w:rPr>
      </w:pPr>
      <w:r w:rsidRPr="00E464C1">
        <w:rPr>
          <w:rFonts w:ascii="Arial" w:hAnsi="Arial" w:cs="Arial"/>
          <w:i/>
          <w:sz w:val="28"/>
          <w:szCs w:val="28"/>
        </w:rPr>
        <w:t>El derecho a la salud no debe entenderse como un derecho a estar sano. El derecho a la salud entraña</w:t>
      </w:r>
      <w:r w:rsidR="00E464C1" w:rsidRPr="00E464C1">
        <w:rPr>
          <w:rFonts w:ascii="Arial" w:hAnsi="Arial" w:cs="Arial"/>
          <w:i/>
          <w:sz w:val="28"/>
          <w:szCs w:val="28"/>
        </w:rPr>
        <w:t xml:space="preserve"> </w:t>
      </w:r>
      <w:r w:rsidRPr="00E464C1">
        <w:rPr>
          <w:rFonts w:ascii="Arial" w:hAnsi="Arial" w:cs="Arial"/>
          <w:i/>
          <w:sz w:val="28"/>
          <w:szCs w:val="28"/>
        </w:rPr>
        <w:t xml:space="preserve">libertades y derechos. Entre las libertades figura el derecho a controlar su salud y su cuerpo, con inclusión de la libertad sexual y genésica, y el derecho a no padecer injerencias, como el derecho a no ser sometido a torturas ni a tratamientos y experimentos médicos no consensuales. En cambio, entre los derechos figura el relativo a un sistema de protección de la salud que brinde a las personas </w:t>
      </w:r>
      <w:r w:rsidRPr="00E464C1">
        <w:rPr>
          <w:rFonts w:ascii="Arial" w:hAnsi="Arial" w:cs="Arial"/>
          <w:i/>
          <w:sz w:val="28"/>
          <w:szCs w:val="28"/>
        </w:rPr>
        <w:lastRenderedPageBreak/>
        <w:t>oportunidades iguales para disfrutar del más alto nivel posible de salud.</w:t>
      </w:r>
    </w:p>
    <w:p w:rsidR="00E464C1" w:rsidRPr="00E464C1" w:rsidRDefault="003F1564" w:rsidP="00E464C1">
      <w:pPr>
        <w:spacing w:after="120" w:line="360" w:lineRule="auto"/>
        <w:ind w:left="709" w:right="618"/>
        <w:jc w:val="both"/>
        <w:rPr>
          <w:rFonts w:ascii="Arial" w:hAnsi="Arial" w:cs="Arial"/>
          <w:i/>
          <w:sz w:val="28"/>
          <w:szCs w:val="28"/>
        </w:rPr>
      </w:pPr>
      <w:r w:rsidRPr="00E464C1">
        <w:rPr>
          <w:rFonts w:ascii="Arial" w:hAnsi="Arial" w:cs="Arial"/>
          <w:i/>
          <w:sz w:val="28"/>
          <w:szCs w:val="28"/>
        </w:rPr>
        <w:t xml:space="preserve">El derecho a la salud debe entenderse como un derecho al disfrute de toda una gama de facilidades, bienes, servicios y condiciones necesarios para alcanzar </w:t>
      </w:r>
      <w:r w:rsidRPr="00E464C1">
        <w:rPr>
          <w:rFonts w:ascii="Arial" w:hAnsi="Arial" w:cs="Arial"/>
          <w:b/>
          <w:i/>
          <w:sz w:val="28"/>
          <w:szCs w:val="28"/>
        </w:rPr>
        <w:t>el más alto nivel posible de salud</w:t>
      </w:r>
      <w:r w:rsidRPr="00E464C1">
        <w:rPr>
          <w:rFonts w:ascii="Arial" w:hAnsi="Arial" w:cs="Arial"/>
          <w:i/>
          <w:sz w:val="28"/>
          <w:szCs w:val="28"/>
        </w:rPr>
        <w:t>.</w:t>
      </w:r>
      <w:r w:rsidR="00E464C1" w:rsidRPr="00E464C1">
        <w:rPr>
          <w:rFonts w:ascii="Arial" w:hAnsi="Arial" w:cs="Arial"/>
          <w:i/>
          <w:sz w:val="28"/>
          <w:szCs w:val="28"/>
        </w:rPr>
        <w:t>” (</w:t>
      </w:r>
      <w:proofErr w:type="gramStart"/>
      <w:r w:rsidR="00E464C1" w:rsidRPr="00E464C1">
        <w:rPr>
          <w:rFonts w:ascii="Arial" w:hAnsi="Arial" w:cs="Arial"/>
          <w:i/>
          <w:sz w:val="28"/>
          <w:szCs w:val="28"/>
        </w:rPr>
        <w:t>lo</w:t>
      </w:r>
      <w:proofErr w:type="gramEnd"/>
      <w:r w:rsidR="00E464C1" w:rsidRPr="00E464C1">
        <w:rPr>
          <w:rFonts w:ascii="Arial" w:hAnsi="Arial" w:cs="Arial"/>
          <w:i/>
          <w:sz w:val="28"/>
          <w:szCs w:val="28"/>
        </w:rPr>
        <w:t xml:space="preserve"> resaltado es de este juzgado)</w:t>
      </w:r>
    </w:p>
    <w:p w:rsidR="00E464C1" w:rsidRPr="00E464C1" w:rsidRDefault="003F1564" w:rsidP="00E464C1">
      <w:pPr>
        <w:spacing w:after="120" w:line="360" w:lineRule="auto"/>
        <w:ind w:right="-233" w:firstLine="709"/>
        <w:jc w:val="both"/>
        <w:rPr>
          <w:rFonts w:ascii="Arial" w:hAnsi="Arial" w:cs="Arial"/>
          <w:sz w:val="28"/>
          <w:szCs w:val="28"/>
        </w:rPr>
      </w:pPr>
      <w:r w:rsidRPr="00E464C1">
        <w:rPr>
          <w:rFonts w:ascii="Arial" w:hAnsi="Arial" w:cs="Arial"/>
          <w:sz w:val="28"/>
          <w:szCs w:val="28"/>
        </w:rPr>
        <w:t>En esa medida, los límites o restricciones autorizados sólo deben tener por objeto la protección de los derechos de los particulares. Las restricciones deberán estar en consonancia con la ley, incluidas las normas internacionales de derechos humanos, y ser compatibles con la naturaleza de los derechos amparados por la Constitución, en aras de los objetivos legítimos perseguidos, y ser estrictamente necesarias para promover el bienestar general en una sociedad democrática.</w:t>
      </w:r>
    </w:p>
    <w:p w:rsidR="003F1564" w:rsidRPr="00E464C1" w:rsidRDefault="003F1564" w:rsidP="00E464C1">
      <w:pPr>
        <w:spacing w:after="120" w:line="360" w:lineRule="auto"/>
        <w:ind w:right="-233" w:firstLine="709"/>
        <w:jc w:val="both"/>
        <w:rPr>
          <w:rFonts w:ascii="Arial" w:hAnsi="Arial" w:cs="Arial"/>
          <w:sz w:val="28"/>
          <w:szCs w:val="28"/>
        </w:rPr>
      </w:pPr>
      <w:r w:rsidRPr="00E464C1">
        <w:rPr>
          <w:rFonts w:ascii="Arial" w:hAnsi="Arial" w:cs="Arial"/>
          <w:sz w:val="28"/>
          <w:szCs w:val="28"/>
        </w:rPr>
        <w:t>De esta manera, las restricciones al derecho a</w:t>
      </w:r>
      <w:r w:rsidR="00E464C1" w:rsidRPr="00E464C1">
        <w:rPr>
          <w:rFonts w:ascii="Arial" w:hAnsi="Arial" w:cs="Arial"/>
          <w:sz w:val="28"/>
          <w:szCs w:val="28"/>
        </w:rPr>
        <w:t xml:space="preserve"> </w:t>
      </w:r>
      <w:r w:rsidRPr="00E464C1">
        <w:rPr>
          <w:rFonts w:ascii="Arial" w:hAnsi="Arial" w:cs="Arial"/>
          <w:sz w:val="28"/>
          <w:szCs w:val="28"/>
        </w:rPr>
        <w:t>l</w:t>
      </w:r>
      <w:r w:rsidR="00E464C1" w:rsidRPr="00E464C1">
        <w:rPr>
          <w:rFonts w:ascii="Arial" w:hAnsi="Arial" w:cs="Arial"/>
          <w:sz w:val="28"/>
          <w:szCs w:val="28"/>
        </w:rPr>
        <w:t xml:space="preserve">a identidad personal y autodeterminación </w:t>
      </w:r>
      <w:r w:rsidRPr="00E464C1">
        <w:rPr>
          <w:rFonts w:ascii="Arial" w:hAnsi="Arial" w:cs="Arial"/>
          <w:sz w:val="28"/>
          <w:szCs w:val="28"/>
        </w:rPr>
        <w:t>son constitucionalmente válidas si están destinadas, en primer lugar, a evitar que se afecten derechos de terceros y</w:t>
      </w:r>
      <w:r w:rsidR="00647562">
        <w:rPr>
          <w:rFonts w:ascii="Arial" w:hAnsi="Arial" w:cs="Arial"/>
          <w:sz w:val="28"/>
          <w:szCs w:val="28"/>
        </w:rPr>
        <w:t>,</w:t>
      </w:r>
      <w:r w:rsidRPr="00E464C1">
        <w:rPr>
          <w:rFonts w:ascii="Arial" w:hAnsi="Arial" w:cs="Arial"/>
          <w:sz w:val="28"/>
          <w:szCs w:val="28"/>
        </w:rPr>
        <w:t xml:space="preserve"> en segundo lugar, son necesarias para garantizar el derecho a la salud que puede comprender de manera específica el establecimiento de regulaciones para garantizar la calidad de </w:t>
      </w:r>
      <w:r w:rsidR="00E464C1" w:rsidRPr="00E464C1">
        <w:rPr>
          <w:rFonts w:ascii="Arial" w:hAnsi="Arial" w:cs="Arial"/>
          <w:sz w:val="28"/>
          <w:szCs w:val="28"/>
        </w:rPr>
        <w:t>vida</w:t>
      </w:r>
      <w:r w:rsidRPr="00E464C1">
        <w:rPr>
          <w:rFonts w:ascii="Arial" w:hAnsi="Arial" w:cs="Arial"/>
          <w:sz w:val="28"/>
          <w:szCs w:val="28"/>
        </w:rPr>
        <w:t>.</w:t>
      </w:r>
    </w:p>
    <w:p w:rsidR="006B2C5B" w:rsidRDefault="00FE5F2C" w:rsidP="006B2C5B">
      <w:pPr>
        <w:spacing w:after="120" w:line="360" w:lineRule="auto"/>
        <w:ind w:right="-232" w:firstLine="709"/>
        <w:jc w:val="both"/>
        <w:rPr>
          <w:rFonts w:ascii="Arial" w:hAnsi="Arial" w:cs="Arial"/>
          <w:sz w:val="28"/>
          <w:szCs w:val="28"/>
        </w:rPr>
      </w:pPr>
      <w:r>
        <w:rPr>
          <w:rFonts w:ascii="Arial" w:hAnsi="Arial" w:cs="Arial"/>
          <w:sz w:val="28"/>
          <w:szCs w:val="28"/>
        </w:rPr>
        <w:t>Por último</w:t>
      </w:r>
      <w:r w:rsidR="003F1564" w:rsidRPr="006B2C5B">
        <w:rPr>
          <w:rFonts w:ascii="Arial" w:hAnsi="Arial" w:cs="Arial"/>
          <w:sz w:val="28"/>
          <w:szCs w:val="28"/>
        </w:rPr>
        <w:t xml:space="preserve">, la medida legislativa impugnada es proporcional porque el grado de restricción a la </w:t>
      </w:r>
      <w:r w:rsidR="00E464C1" w:rsidRPr="000860E2">
        <w:rPr>
          <w:rFonts w:ascii="Arial" w:eastAsia="Calibri" w:hAnsi="Arial" w:cs="Arial"/>
          <w:sz w:val="28"/>
          <w:szCs w:val="28"/>
          <w:lang w:val="es-MX" w:eastAsia="en-US"/>
        </w:rPr>
        <w:t>siembra, cultivo, cosecha, elaboración, preparación, acondicionamiento, adquisición, posesión, comercio, transporte en cualquier forma, prescripción médica, suministro, empleo, uso, consumo y, en general, todo acto relacionado con la cannabis sativa</w:t>
      </w:r>
      <w:r w:rsidR="003F1564" w:rsidRPr="000860E2">
        <w:rPr>
          <w:rFonts w:ascii="Arial" w:hAnsi="Arial" w:cs="Arial"/>
          <w:sz w:val="28"/>
          <w:szCs w:val="28"/>
        </w:rPr>
        <w:t>,</w:t>
      </w:r>
      <w:r w:rsidR="003F1564" w:rsidRPr="006B2C5B">
        <w:rPr>
          <w:rFonts w:ascii="Arial" w:hAnsi="Arial" w:cs="Arial"/>
          <w:sz w:val="28"/>
          <w:szCs w:val="28"/>
        </w:rPr>
        <w:t xml:space="preserve"> es justamente el necesario para poder garantizar la protección de la salud de las personas, por lo que </w:t>
      </w:r>
      <w:r w:rsidR="000860E2">
        <w:rPr>
          <w:rFonts w:ascii="Arial" w:hAnsi="Arial" w:cs="Arial"/>
          <w:sz w:val="28"/>
          <w:szCs w:val="28"/>
        </w:rPr>
        <w:t xml:space="preserve">contrario a lo señalado por los quejosos </w:t>
      </w:r>
      <w:r w:rsidR="006B2C5B" w:rsidRPr="006B2C5B">
        <w:rPr>
          <w:rFonts w:ascii="Arial" w:hAnsi="Arial" w:cs="Arial"/>
          <w:sz w:val="28"/>
          <w:szCs w:val="28"/>
        </w:rPr>
        <w:t xml:space="preserve">la identidad personal y autodeterminación no son </w:t>
      </w:r>
      <w:r w:rsidR="003F1564" w:rsidRPr="006B2C5B">
        <w:rPr>
          <w:rFonts w:ascii="Arial" w:hAnsi="Arial" w:cs="Arial"/>
          <w:sz w:val="28"/>
          <w:szCs w:val="28"/>
        </w:rPr>
        <w:t>libertad</w:t>
      </w:r>
      <w:r w:rsidR="006B2C5B" w:rsidRPr="006B2C5B">
        <w:rPr>
          <w:rFonts w:ascii="Arial" w:hAnsi="Arial" w:cs="Arial"/>
          <w:sz w:val="28"/>
          <w:szCs w:val="28"/>
        </w:rPr>
        <w:t>es</w:t>
      </w:r>
      <w:r w:rsidR="003F1564" w:rsidRPr="006B2C5B">
        <w:rPr>
          <w:rFonts w:ascii="Arial" w:hAnsi="Arial" w:cs="Arial"/>
          <w:sz w:val="28"/>
          <w:szCs w:val="28"/>
        </w:rPr>
        <w:t xml:space="preserve"> que pueda ejercerse libremente</w:t>
      </w:r>
      <w:r w:rsidR="00647562">
        <w:rPr>
          <w:rFonts w:ascii="Arial" w:hAnsi="Arial" w:cs="Arial"/>
          <w:sz w:val="28"/>
          <w:szCs w:val="28"/>
        </w:rPr>
        <w:t>,</w:t>
      </w:r>
      <w:r w:rsidR="003F1564" w:rsidRPr="006B2C5B">
        <w:rPr>
          <w:rFonts w:ascii="Arial" w:hAnsi="Arial" w:cs="Arial"/>
          <w:sz w:val="28"/>
          <w:szCs w:val="28"/>
        </w:rPr>
        <w:t xml:space="preserve"> sin que ello tenga impacto en el derecho de las personas de ver protegida su garantía a la salud</w:t>
      </w:r>
      <w:r w:rsidR="006B2C5B">
        <w:rPr>
          <w:rFonts w:ascii="Arial" w:hAnsi="Arial" w:cs="Arial"/>
          <w:sz w:val="28"/>
          <w:szCs w:val="28"/>
        </w:rPr>
        <w:t>.</w:t>
      </w:r>
    </w:p>
    <w:p w:rsidR="006B2C5B" w:rsidRPr="007C0EBA" w:rsidRDefault="006B2C5B" w:rsidP="006B2C5B">
      <w:pPr>
        <w:spacing w:after="120" w:line="360" w:lineRule="auto"/>
        <w:ind w:right="-232" w:firstLine="709"/>
        <w:jc w:val="both"/>
        <w:rPr>
          <w:rFonts w:ascii="Arial" w:eastAsia="Calibri" w:hAnsi="Arial" w:cs="Arial"/>
          <w:sz w:val="28"/>
          <w:szCs w:val="28"/>
          <w:lang w:val="es-MX" w:eastAsia="en-US"/>
        </w:rPr>
      </w:pPr>
      <w:r w:rsidRPr="007C0EBA">
        <w:rPr>
          <w:rFonts w:ascii="Arial" w:hAnsi="Arial" w:cs="Arial"/>
          <w:sz w:val="28"/>
          <w:szCs w:val="28"/>
        </w:rPr>
        <w:lastRenderedPageBreak/>
        <w:t xml:space="preserve">Además, cabe señalar que los quejosos parten de un premisa errónea, pues </w:t>
      </w:r>
      <w:r w:rsidRPr="007C0EBA">
        <w:rPr>
          <w:rFonts w:ascii="Arial" w:eastAsia="Calibri" w:hAnsi="Arial" w:cs="Arial"/>
          <w:sz w:val="28"/>
          <w:szCs w:val="28"/>
          <w:lang w:val="es-MX" w:eastAsia="en-US"/>
        </w:rPr>
        <w:t xml:space="preserve">consideran como un derecho el consumo individual de Cannabis, así como la siembra, cultivo, preparación, posesión y demás conductas relacionados con el autoconsumo de mariguana, sin embargo, </w:t>
      </w:r>
      <w:r w:rsidRPr="007C0EBA">
        <w:rPr>
          <w:rFonts w:ascii="Arial" w:hAnsi="Arial" w:cs="Arial"/>
          <w:sz w:val="28"/>
          <w:szCs w:val="28"/>
        </w:rPr>
        <w:t xml:space="preserve">la prohibición contenida en los artículos impugnados es constitucionalmente válida, </w:t>
      </w:r>
      <w:r w:rsidRPr="007C0EBA">
        <w:rPr>
          <w:rFonts w:ascii="Arial" w:eastAsia="Calibri" w:hAnsi="Arial" w:cs="Arial"/>
          <w:sz w:val="28"/>
          <w:szCs w:val="28"/>
          <w:lang w:val="es-MX" w:eastAsia="en-US"/>
        </w:rPr>
        <w:t>toda vez que ni la Constitución Política de los Estados Unidos Mexicanos, ni los tratados internacionales de los que el Estado Mexicano es parte lo han constituido como un derecho; por tanto, los artículos impugnados no son inconstitucionales, en virtud de que no se puede hablar de una restricción de un derecho cuando éste no existe como tal, de ahí que contrario a lo señalado por los quejosos, los artículos impugnados no deban cumplir con los requisitos necesarios para restringir un derecho.</w:t>
      </w:r>
    </w:p>
    <w:p w:rsidR="007C0EBA" w:rsidRPr="007C0EBA" w:rsidRDefault="007C0EBA" w:rsidP="006B2C5B">
      <w:pPr>
        <w:spacing w:after="120" w:line="360" w:lineRule="auto"/>
        <w:ind w:right="-232" w:firstLine="709"/>
        <w:jc w:val="both"/>
        <w:rPr>
          <w:rFonts w:ascii="Arial" w:hAnsi="Arial" w:cs="Arial"/>
          <w:sz w:val="28"/>
          <w:szCs w:val="28"/>
        </w:rPr>
      </w:pPr>
      <w:r w:rsidRPr="007C0EBA">
        <w:rPr>
          <w:rFonts w:ascii="Arial" w:hAnsi="Arial" w:cs="Arial"/>
          <w:sz w:val="28"/>
          <w:szCs w:val="28"/>
        </w:rPr>
        <w:t xml:space="preserve">Por tanto, </w:t>
      </w:r>
      <w:r w:rsidR="003F1564" w:rsidRPr="007C0EBA">
        <w:rPr>
          <w:rFonts w:ascii="Arial" w:hAnsi="Arial" w:cs="Arial"/>
          <w:sz w:val="28"/>
          <w:szCs w:val="28"/>
        </w:rPr>
        <w:t>es claro la</w:t>
      </w:r>
      <w:r w:rsidRPr="007C0EBA">
        <w:rPr>
          <w:rFonts w:ascii="Arial" w:hAnsi="Arial" w:cs="Arial"/>
          <w:sz w:val="28"/>
          <w:szCs w:val="28"/>
        </w:rPr>
        <w:t>s</w:t>
      </w:r>
      <w:r w:rsidR="003F1564" w:rsidRPr="007C0EBA">
        <w:rPr>
          <w:rFonts w:ascii="Arial" w:hAnsi="Arial" w:cs="Arial"/>
          <w:sz w:val="28"/>
          <w:szCs w:val="28"/>
        </w:rPr>
        <w:t xml:space="preserve"> norma</w:t>
      </w:r>
      <w:r w:rsidRPr="007C0EBA">
        <w:rPr>
          <w:rFonts w:ascii="Arial" w:hAnsi="Arial" w:cs="Arial"/>
          <w:sz w:val="28"/>
          <w:szCs w:val="28"/>
        </w:rPr>
        <w:t>s</w:t>
      </w:r>
      <w:r w:rsidR="003F1564" w:rsidRPr="007C0EBA">
        <w:rPr>
          <w:rFonts w:ascii="Arial" w:hAnsi="Arial" w:cs="Arial"/>
          <w:sz w:val="28"/>
          <w:szCs w:val="28"/>
        </w:rPr>
        <w:t xml:space="preserve"> impugnada</w:t>
      </w:r>
      <w:r w:rsidRPr="007C0EBA">
        <w:rPr>
          <w:rFonts w:ascii="Arial" w:hAnsi="Arial" w:cs="Arial"/>
          <w:sz w:val="28"/>
          <w:szCs w:val="28"/>
        </w:rPr>
        <w:t>s</w:t>
      </w:r>
      <w:r w:rsidR="003F1564" w:rsidRPr="007C0EBA">
        <w:rPr>
          <w:rFonts w:ascii="Arial" w:hAnsi="Arial" w:cs="Arial"/>
          <w:sz w:val="28"/>
          <w:szCs w:val="28"/>
        </w:rPr>
        <w:t xml:space="preserve"> supera</w:t>
      </w:r>
      <w:r w:rsidRPr="007C0EBA">
        <w:rPr>
          <w:rFonts w:ascii="Arial" w:hAnsi="Arial" w:cs="Arial"/>
          <w:sz w:val="28"/>
          <w:szCs w:val="28"/>
        </w:rPr>
        <w:t>n</w:t>
      </w:r>
      <w:r w:rsidR="003F1564" w:rsidRPr="007C0EBA">
        <w:rPr>
          <w:rFonts w:ascii="Arial" w:hAnsi="Arial" w:cs="Arial"/>
          <w:sz w:val="28"/>
          <w:szCs w:val="28"/>
        </w:rPr>
        <w:t xml:space="preserve"> los anteriores requisitos</w:t>
      </w:r>
      <w:r w:rsidRPr="007C0EBA">
        <w:rPr>
          <w:rFonts w:ascii="Arial" w:hAnsi="Arial" w:cs="Arial"/>
          <w:sz w:val="28"/>
          <w:szCs w:val="28"/>
        </w:rPr>
        <w:t>, pues</w:t>
      </w:r>
      <w:r w:rsidR="003F1564" w:rsidRPr="007C0EBA">
        <w:rPr>
          <w:rFonts w:ascii="Arial" w:hAnsi="Arial" w:cs="Arial"/>
          <w:sz w:val="28"/>
          <w:szCs w:val="28"/>
        </w:rPr>
        <w:t xml:space="preserve"> la finalidad de la norma es proteger el derecho a la salud de la población, </w:t>
      </w:r>
      <w:r w:rsidRPr="007C0EBA">
        <w:rPr>
          <w:rFonts w:ascii="Arial" w:hAnsi="Arial" w:cs="Arial"/>
          <w:sz w:val="28"/>
          <w:szCs w:val="28"/>
        </w:rPr>
        <w:t xml:space="preserve">además de que </w:t>
      </w:r>
      <w:r w:rsidR="003F1564" w:rsidRPr="007C0EBA">
        <w:rPr>
          <w:rFonts w:ascii="Arial" w:hAnsi="Arial" w:cs="Arial"/>
          <w:sz w:val="28"/>
          <w:szCs w:val="28"/>
        </w:rPr>
        <w:t>se trata de un objetivo no sólo const</w:t>
      </w:r>
      <w:r w:rsidRPr="007C0EBA">
        <w:rPr>
          <w:rFonts w:ascii="Arial" w:hAnsi="Arial" w:cs="Arial"/>
          <w:sz w:val="28"/>
          <w:szCs w:val="28"/>
        </w:rPr>
        <w:t xml:space="preserve">itucionalmente admisible, sino </w:t>
      </w:r>
      <w:r w:rsidR="003F1564" w:rsidRPr="007C0EBA">
        <w:rPr>
          <w:rFonts w:ascii="Arial" w:hAnsi="Arial" w:cs="Arial"/>
          <w:sz w:val="28"/>
          <w:szCs w:val="28"/>
        </w:rPr>
        <w:t>muy importante y relevante</w:t>
      </w:r>
      <w:r w:rsidRPr="007C0EBA">
        <w:rPr>
          <w:rFonts w:ascii="Arial" w:hAnsi="Arial" w:cs="Arial"/>
          <w:sz w:val="28"/>
          <w:szCs w:val="28"/>
        </w:rPr>
        <w:t xml:space="preserve">; </w:t>
      </w:r>
      <w:r w:rsidR="00FE5F2C">
        <w:rPr>
          <w:rFonts w:ascii="Arial" w:hAnsi="Arial" w:cs="Arial"/>
          <w:sz w:val="28"/>
          <w:szCs w:val="28"/>
        </w:rPr>
        <w:t>y</w:t>
      </w:r>
      <w:r w:rsidRPr="007C0EBA">
        <w:rPr>
          <w:rFonts w:ascii="Arial" w:hAnsi="Arial" w:cs="Arial"/>
          <w:sz w:val="28"/>
          <w:szCs w:val="28"/>
        </w:rPr>
        <w:t xml:space="preserve"> si bien se puede </w:t>
      </w:r>
      <w:r w:rsidR="003F1564" w:rsidRPr="007C0EBA">
        <w:rPr>
          <w:rFonts w:ascii="Arial" w:hAnsi="Arial" w:cs="Arial"/>
          <w:sz w:val="28"/>
          <w:szCs w:val="28"/>
        </w:rPr>
        <w:t xml:space="preserve">calificar </w:t>
      </w:r>
      <w:r w:rsidRPr="007C0EBA">
        <w:rPr>
          <w:rFonts w:ascii="Arial" w:hAnsi="Arial" w:cs="Arial"/>
          <w:sz w:val="28"/>
          <w:szCs w:val="28"/>
        </w:rPr>
        <w:t>la prohibición contenida en los artículos impugnados</w:t>
      </w:r>
      <w:r w:rsidR="003F1564" w:rsidRPr="007C0EBA">
        <w:rPr>
          <w:rFonts w:ascii="Arial" w:hAnsi="Arial" w:cs="Arial"/>
          <w:sz w:val="28"/>
          <w:szCs w:val="28"/>
        </w:rPr>
        <w:t xml:space="preserve">, prima facie, de </w:t>
      </w:r>
      <w:r w:rsidRPr="007C0EBA">
        <w:rPr>
          <w:rFonts w:ascii="Arial" w:hAnsi="Arial" w:cs="Arial"/>
          <w:sz w:val="28"/>
          <w:szCs w:val="28"/>
        </w:rPr>
        <w:t>“</w:t>
      </w:r>
      <w:r w:rsidR="003F1564" w:rsidRPr="007C0EBA">
        <w:rPr>
          <w:rFonts w:ascii="Arial" w:hAnsi="Arial" w:cs="Arial"/>
          <w:sz w:val="28"/>
          <w:szCs w:val="28"/>
        </w:rPr>
        <w:t>límite a un derecho</w:t>
      </w:r>
      <w:r w:rsidRPr="007C0EBA">
        <w:rPr>
          <w:rFonts w:ascii="Arial" w:hAnsi="Arial" w:cs="Arial"/>
          <w:sz w:val="28"/>
          <w:szCs w:val="28"/>
        </w:rPr>
        <w:t xml:space="preserve">”, también lo es que </w:t>
      </w:r>
      <w:r w:rsidR="003F1564" w:rsidRPr="007C0EBA">
        <w:rPr>
          <w:rFonts w:ascii="Arial" w:hAnsi="Arial" w:cs="Arial"/>
          <w:sz w:val="28"/>
          <w:szCs w:val="28"/>
        </w:rPr>
        <w:t>no dice nada acerca de la constitucionalidad o inconstitucionalidad de</w:t>
      </w:r>
      <w:r w:rsidRPr="007C0EBA">
        <w:rPr>
          <w:rFonts w:ascii="Arial" w:hAnsi="Arial" w:cs="Arial"/>
          <w:sz w:val="28"/>
          <w:szCs w:val="28"/>
        </w:rPr>
        <w:t xml:space="preserve"> </w:t>
      </w:r>
      <w:r w:rsidR="003F1564" w:rsidRPr="007C0EBA">
        <w:rPr>
          <w:rFonts w:ascii="Arial" w:hAnsi="Arial" w:cs="Arial"/>
          <w:sz w:val="28"/>
          <w:szCs w:val="28"/>
        </w:rPr>
        <w:t>l</w:t>
      </w:r>
      <w:r w:rsidRPr="007C0EBA">
        <w:rPr>
          <w:rFonts w:ascii="Arial" w:hAnsi="Arial" w:cs="Arial"/>
          <w:sz w:val="28"/>
          <w:szCs w:val="28"/>
        </w:rPr>
        <w:t>os</w:t>
      </w:r>
      <w:r w:rsidR="003F1564" w:rsidRPr="007C0EBA">
        <w:rPr>
          <w:rFonts w:ascii="Arial" w:hAnsi="Arial" w:cs="Arial"/>
          <w:sz w:val="28"/>
          <w:szCs w:val="28"/>
        </w:rPr>
        <w:t xml:space="preserve"> mismo</w:t>
      </w:r>
      <w:r w:rsidRPr="007C0EBA">
        <w:rPr>
          <w:rFonts w:ascii="Arial" w:hAnsi="Arial" w:cs="Arial"/>
          <w:sz w:val="28"/>
          <w:szCs w:val="28"/>
        </w:rPr>
        <w:t>s</w:t>
      </w:r>
      <w:r w:rsidR="003F1564" w:rsidRPr="007C0EBA">
        <w:rPr>
          <w:rFonts w:ascii="Arial" w:hAnsi="Arial" w:cs="Arial"/>
          <w:sz w:val="28"/>
          <w:szCs w:val="28"/>
        </w:rPr>
        <w:t>, calificación que dependerá, de si puede afirmar que la medida legislativa examinada persigue una finalidad constitucionalmente admisible, resulta un medio instrumentalmente apto para avanzar hacia la consecución de dicha finalidad y constituye</w:t>
      </w:r>
      <w:r w:rsidR="00647562">
        <w:rPr>
          <w:rFonts w:ascii="Arial" w:hAnsi="Arial" w:cs="Arial"/>
          <w:sz w:val="28"/>
          <w:szCs w:val="28"/>
        </w:rPr>
        <w:t>, también,</w:t>
      </w:r>
      <w:r w:rsidR="003F1564" w:rsidRPr="007C0EBA">
        <w:rPr>
          <w:rFonts w:ascii="Arial" w:hAnsi="Arial" w:cs="Arial"/>
          <w:sz w:val="28"/>
          <w:szCs w:val="28"/>
        </w:rPr>
        <w:t xml:space="preserve"> un medio necesario y proporcional que evita el sacrificio innecesario de otros bienes y derechos.</w:t>
      </w:r>
    </w:p>
    <w:p w:rsidR="00914DFE" w:rsidRDefault="00914DFE" w:rsidP="00914DFE">
      <w:pPr>
        <w:spacing w:after="120" w:line="360" w:lineRule="auto"/>
        <w:ind w:right="-232" w:firstLine="709"/>
        <w:jc w:val="both"/>
        <w:rPr>
          <w:rFonts w:ascii="Arial" w:eastAsia="Calibri" w:hAnsi="Arial" w:cs="Arial"/>
          <w:sz w:val="28"/>
          <w:szCs w:val="28"/>
          <w:lang w:val="es-MX" w:eastAsia="en-US"/>
        </w:rPr>
      </w:pPr>
      <w:r w:rsidRPr="00914DFE">
        <w:rPr>
          <w:rFonts w:ascii="Arial" w:hAnsi="Arial" w:cs="Arial"/>
          <w:sz w:val="28"/>
          <w:szCs w:val="28"/>
        </w:rPr>
        <w:t xml:space="preserve">Además, </w:t>
      </w:r>
      <w:r w:rsidR="003F1564" w:rsidRPr="00914DFE">
        <w:rPr>
          <w:rFonts w:ascii="Arial" w:hAnsi="Arial" w:cs="Arial"/>
          <w:sz w:val="28"/>
          <w:szCs w:val="28"/>
        </w:rPr>
        <w:t>la prohibición contenida en l</w:t>
      </w:r>
      <w:r w:rsidRPr="00914DFE">
        <w:rPr>
          <w:rFonts w:ascii="Arial" w:hAnsi="Arial" w:cs="Arial"/>
          <w:sz w:val="28"/>
          <w:szCs w:val="28"/>
        </w:rPr>
        <w:t xml:space="preserve">os artículos </w:t>
      </w:r>
      <w:r w:rsidRPr="00914DFE">
        <w:rPr>
          <w:rFonts w:ascii="Arial" w:hAnsi="Arial" w:cs="Arial"/>
          <w:sz w:val="28"/>
          <w:szCs w:val="28"/>
          <w:lang w:eastAsia="es-MX"/>
        </w:rPr>
        <w:t>235, último párrafo, 237, 245, fracción I, 247, último párrafo, y 248,</w:t>
      </w:r>
      <w:r w:rsidRPr="00914DFE">
        <w:rPr>
          <w:rFonts w:ascii="Arial" w:hAnsi="Arial" w:cs="Arial"/>
          <w:sz w:val="28"/>
          <w:szCs w:val="28"/>
        </w:rPr>
        <w:t xml:space="preserve"> </w:t>
      </w:r>
      <w:r w:rsidR="003F1564" w:rsidRPr="00914DFE">
        <w:rPr>
          <w:rFonts w:ascii="Arial" w:hAnsi="Arial" w:cs="Arial"/>
          <w:sz w:val="28"/>
          <w:szCs w:val="28"/>
        </w:rPr>
        <w:t xml:space="preserve">de la Ley General </w:t>
      </w:r>
      <w:r w:rsidRPr="00914DFE">
        <w:rPr>
          <w:rFonts w:ascii="Arial" w:hAnsi="Arial" w:cs="Arial"/>
          <w:sz w:val="28"/>
          <w:szCs w:val="28"/>
        </w:rPr>
        <w:t>de Salud</w:t>
      </w:r>
      <w:r w:rsidR="003F1564" w:rsidRPr="00914DFE">
        <w:rPr>
          <w:rFonts w:ascii="Arial" w:hAnsi="Arial" w:cs="Arial"/>
          <w:sz w:val="28"/>
          <w:szCs w:val="28"/>
        </w:rPr>
        <w:t xml:space="preserve"> está muy lejos de recaer sobre el centro o núcleo del derecho a elegir y desempeñar </w:t>
      </w:r>
      <w:r w:rsidRPr="00914DFE">
        <w:rPr>
          <w:rFonts w:ascii="Arial" w:hAnsi="Arial" w:cs="Arial"/>
          <w:sz w:val="28"/>
          <w:szCs w:val="28"/>
        </w:rPr>
        <w:t xml:space="preserve">lo que cada individuo puede hacer con su vida, pues </w:t>
      </w:r>
      <w:r w:rsidR="003F1564" w:rsidRPr="00914DFE">
        <w:rPr>
          <w:rFonts w:ascii="Arial" w:hAnsi="Arial" w:cs="Arial"/>
          <w:sz w:val="28"/>
          <w:szCs w:val="28"/>
        </w:rPr>
        <w:t xml:space="preserve">la restricción legislativa no es una restricción de entrada, esto es, no condiciona la posibilidad de </w:t>
      </w:r>
      <w:r w:rsidRPr="00914DFE">
        <w:rPr>
          <w:rFonts w:ascii="Arial" w:hAnsi="Arial" w:cs="Arial"/>
          <w:sz w:val="28"/>
          <w:szCs w:val="28"/>
        </w:rPr>
        <w:lastRenderedPageBreak/>
        <w:t>disponer del propio cuerpo y de decidir qué hacer con él</w:t>
      </w:r>
      <w:r w:rsidR="003F1564" w:rsidRPr="00914DFE">
        <w:rPr>
          <w:rFonts w:ascii="Arial" w:hAnsi="Arial" w:cs="Arial"/>
          <w:sz w:val="28"/>
          <w:szCs w:val="28"/>
        </w:rPr>
        <w:t>, sino que simplemente regula algunas de sus condiciones de ejercicio, lo cual se traduce en un impacto objetivamente mínimo sobre el ámbito de ejercicio del derecho o libertad en cuestión</w:t>
      </w:r>
      <w:r>
        <w:rPr>
          <w:rFonts w:ascii="Arial" w:hAnsi="Arial" w:cs="Arial"/>
          <w:sz w:val="28"/>
          <w:szCs w:val="28"/>
        </w:rPr>
        <w:t xml:space="preserve">; por tanto, resultan </w:t>
      </w:r>
      <w:r w:rsidRPr="003A2419">
        <w:rPr>
          <w:rFonts w:ascii="Arial" w:hAnsi="Arial" w:cs="Arial"/>
          <w:b/>
          <w:sz w:val="28"/>
          <w:szCs w:val="28"/>
        </w:rPr>
        <w:t>infundados</w:t>
      </w:r>
      <w:r>
        <w:rPr>
          <w:rFonts w:ascii="Arial" w:hAnsi="Arial" w:cs="Arial"/>
          <w:sz w:val="28"/>
          <w:szCs w:val="28"/>
        </w:rPr>
        <w:t xml:space="preserve"> los conceptos de violación </w:t>
      </w:r>
      <w:r w:rsidR="00647562">
        <w:rPr>
          <w:rFonts w:ascii="Arial" w:hAnsi="Arial" w:cs="Arial"/>
          <w:sz w:val="28"/>
          <w:szCs w:val="28"/>
        </w:rPr>
        <w:t>a</w:t>
      </w:r>
      <w:r>
        <w:rPr>
          <w:rFonts w:ascii="Arial" w:hAnsi="Arial" w:cs="Arial"/>
          <w:sz w:val="28"/>
          <w:szCs w:val="28"/>
        </w:rPr>
        <w:t xml:space="preserve"> estudio; en virtud de que el </w:t>
      </w:r>
      <w:r w:rsidRPr="003A2419">
        <w:rPr>
          <w:rFonts w:ascii="Arial" w:hAnsi="Arial" w:cs="Arial"/>
          <w:sz w:val="28"/>
          <w:szCs w:val="28"/>
        </w:rPr>
        <w:t>E</w:t>
      </w:r>
      <w:proofErr w:type="spellStart"/>
      <w:r w:rsidRPr="003A2419">
        <w:rPr>
          <w:rFonts w:ascii="Arial" w:eastAsia="Calibri" w:hAnsi="Arial" w:cs="Arial"/>
          <w:sz w:val="28"/>
          <w:szCs w:val="28"/>
          <w:lang w:val="es-MX" w:eastAsia="en-US"/>
        </w:rPr>
        <w:t>stado</w:t>
      </w:r>
      <w:proofErr w:type="spellEnd"/>
      <w:r w:rsidRPr="003A2419">
        <w:rPr>
          <w:rFonts w:ascii="Arial" w:eastAsia="Calibri" w:hAnsi="Arial" w:cs="Arial"/>
          <w:sz w:val="28"/>
          <w:szCs w:val="28"/>
          <w:lang w:val="es-MX" w:eastAsia="en-US"/>
        </w:rPr>
        <w:t xml:space="preserve"> no lleva acciones tendentes a socavar o suprimir la identidad personal del individuo, su interés es preservar el derecho a la salud, lo cual es de interés superior al de cualquier particular que decida</w:t>
      </w:r>
      <w:r w:rsidR="003A2419">
        <w:rPr>
          <w:rFonts w:ascii="Arial" w:eastAsia="Calibri" w:hAnsi="Arial" w:cs="Arial"/>
          <w:sz w:val="28"/>
          <w:szCs w:val="28"/>
          <w:lang w:val="es-MX" w:eastAsia="en-US"/>
        </w:rPr>
        <w:t xml:space="preserve"> </w:t>
      </w:r>
      <w:r w:rsidR="003A2419" w:rsidRPr="003A2419">
        <w:rPr>
          <w:rFonts w:ascii="Arial" w:eastAsia="Calibri" w:hAnsi="Arial" w:cs="Arial"/>
          <w:sz w:val="28"/>
          <w:szCs w:val="28"/>
          <w:lang w:val="es-MX" w:eastAsia="en-US"/>
        </w:rPr>
        <w:t>sembrar, cultivar, cosechar, elaborar, preparar, acondicionar, adquirir, poseer, comerciar, transportar en cualquier forma, prescripción médica, suministro, empleo, uso, consumo y, en general, todo acto relacionado con</w:t>
      </w:r>
      <w:r w:rsidRPr="003A2419">
        <w:rPr>
          <w:rFonts w:ascii="Arial" w:eastAsia="Calibri" w:hAnsi="Arial" w:cs="Arial"/>
          <w:sz w:val="28"/>
          <w:szCs w:val="28"/>
          <w:lang w:val="es-MX" w:eastAsia="en-US"/>
        </w:rPr>
        <w:t xml:space="preserve"> </w:t>
      </w:r>
      <w:r w:rsidR="003A2419" w:rsidRPr="003A2419">
        <w:rPr>
          <w:rFonts w:ascii="Arial" w:eastAsia="Calibri" w:hAnsi="Arial" w:cs="Arial"/>
          <w:sz w:val="28"/>
          <w:szCs w:val="28"/>
          <w:lang w:val="es-MX" w:eastAsia="en-US"/>
        </w:rPr>
        <w:t xml:space="preserve">la </w:t>
      </w:r>
      <w:r w:rsidRPr="003A2419">
        <w:rPr>
          <w:rFonts w:ascii="Arial" w:eastAsia="Calibri" w:hAnsi="Arial" w:cs="Arial"/>
          <w:sz w:val="28"/>
          <w:szCs w:val="28"/>
          <w:lang w:val="es-MX" w:eastAsia="en-US"/>
        </w:rPr>
        <w:t>cannabis</w:t>
      </w:r>
      <w:r w:rsidR="003A2419" w:rsidRPr="003A2419">
        <w:rPr>
          <w:rFonts w:ascii="Arial" w:eastAsia="Calibri" w:hAnsi="Arial" w:cs="Arial"/>
          <w:sz w:val="28"/>
          <w:szCs w:val="28"/>
          <w:lang w:val="es-MX" w:eastAsia="en-US"/>
        </w:rPr>
        <w:t xml:space="preserve"> sativa (mari</w:t>
      </w:r>
      <w:r w:rsidR="000860E2">
        <w:rPr>
          <w:rFonts w:ascii="Arial" w:eastAsia="Calibri" w:hAnsi="Arial" w:cs="Arial"/>
          <w:sz w:val="28"/>
          <w:szCs w:val="28"/>
          <w:lang w:val="es-MX" w:eastAsia="en-US"/>
        </w:rPr>
        <w:t>h</w:t>
      </w:r>
      <w:r w:rsidR="003A2419" w:rsidRPr="003A2419">
        <w:rPr>
          <w:rFonts w:ascii="Arial" w:eastAsia="Calibri" w:hAnsi="Arial" w:cs="Arial"/>
          <w:sz w:val="28"/>
          <w:szCs w:val="28"/>
          <w:lang w:val="es-MX" w:eastAsia="en-US"/>
        </w:rPr>
        <w:t>uana)</w:t>
      </w:r>
      <w:r w:rsidRPr="003A2419">
        <w:rPr>
          <w:rFonts w:ascii="Arial" w:eastAsia="Calibri" w:hAnsi="Arial" w:cs="Arial"/>
          <w:sz w:val="28"/>
          <w:szCs w:val="28"/>
          <w:lang w:val="es-MX" w:eastAsia="en-US"/>
        </w:rPr>
        <w:t>.</w:t>
      </w:r>
    </w:p>
    <w:p w:rsidR="00647562" w:rsidRDefault="00320968" w:rsidP="003963F4">
      <w:pPr>
        <w:pStyle w:val="Textosinformato"/>
        <w:spacing w:after="120" w:line="360" w:lineRule="auto"/>
        <w:ind w:right="-232" w:firstLine="709"/>
        <w:jc w:val="both"/>
        <w:rPr>
          <w:rFonts w:ascii="Arial" w:hAnsi="Arial" w:cs="Arial"/>
          <w:sz w:val="28"/>
          <w:szCs w:val="28"/>
          <w:lang w:val="es-MX"/>
        </w:rPr>
      </w:pPr>
      <w:r>
        <w:rPr>
          <w:rFonts w:ascii="Arial" w:eastAsia="Calibri" w:hAnsi="Arial" w:cs="Arial"/>
          <w:sz w:val="28"/>
          <w:szCs w:val="28"/>
          <w:lang w:val="es-MX" w:eastAsia="en-US"/>
        </w:rPr>
        <w:t xml:space="preserve">Máxime </w:t>
      </w:r>
      <w:r>
        <w:rPr>
          <w:rFonts w:ascii="Arial" w:hAnsi="Arial" w:cs="Arial"/>
          <w:snapToGrid w:val="0"/>
          <w:sz w:val="28"/>
          <w:szCs w:val="28"/>
          <w:lang w:val="es-MX"/>
        </w:rPr>
        <w:t>que</w:t>
      </w:r>
      <w:r w:rsidR="00647562">
        <w:rPr>
          <w:rFonts w:ascii="Arial" w:hAnsi="Arial" w:cs="Arial"/>
          <w:snapToGrid w:val="0"/>
          <w:sz w:val="28"/>
          <w:szCs w:val="28"/>
          <w:lang w:val="es-MX"/>
        </w:rPr>
        <w:t xml:space="preserve"> el derecho a la salud puede considerarse una salvedad para imponer restricciones, inclusive al derecho a la dignidad, </w:t>
      </w:r>
      <w:r w:rsidR="003963F4">
        <w:rPr>
          <w:rFonts w:ascii="Arial" w:hAnsi="Arial" w:cs="Arial"/>
          <w:snapToGrid w:val="0"/>
          <w:sz w:val="28"/>
          <w:szCs w:val="28"/>
          <w:lang w:val="es-MX"/>
        </w:rPr>
        <w:t xml:space="preserve">y a los </w:t>
      </w:r>
      <w:r w:rsidR="003963F4">
        <w:rPr>
          <w:rFonts w:ascii="Arial" w:eastAsia="Calibri" w:hAnsi="Arial" w:cs="Arial"/>
          <w:sz w:val="28"/>
          <w:szCs w:val="28"/>
          <w:lang w:val="es-MX" w:eastAsia="en-US"/>
        </w:rPr>
        <w:t>principios de personalidad, propia imagen, intimidad, desarrollo de la personalidad</w:t>
      </w:r>
      <w:r w:rsidR="003963F4" w:rsidRPr="00270950">
        <w:rPr>
          <w:rFonts w:ascii="Arial" w:eastAsia="Calibri" w:hAnsi="Arial" w:cs="Arial"/>
          <w:sz w:val="28"/>
          <w:szCs w:val="28"/>
          <w:lang w:val="es-MX" w:eastAsia="en-US"/>
        </w:rPr>
        <w:t xml:space="preserve"> </w:t>
      </w:r>
      <w:r w:rsidR="003963F4">
        <w:rPr>
          <w:rFonts w:ascii="Arial" w:eastAsia="Calibri" w:hAnsi="Arial" w:cs="Arial"/>
          <w:sz w:val="28"/>
          <w:szCs w:val="28"/>
          <w:lang w:val="es-MX" w:eastAsia="en-US"/>
        </w:rPr>
        <w:t xml:space="preserve">y autodeterminación, </w:t>
      </w:r>
      <w:r w:rsidR="00647562">
        <w:rPr>
          <w:rFonts w:ascii="Arial" w:hAnsi="Arial" w:cs="Arial"/>
          <w:snapToGrid w:val="0"/>
          <w:sz w:val="28"/>
          <w:szCs w:val="28"/>
          <w:lang w:val="es-MX"/>
        </w:rPr>
        <w:t xml:space="preserve">de conformidad con lo </w:t>
      </w:r>
      <w:r w:rsidR="008C59EE">
        <w:rPr>
          <w:rFonts w:ascii="Arial" w:hAnsi="Arial" w:cs="Arial"/>
          <w:snapToGrid w:val="0"/>
          <w:sz w:val="28"/>
          <w:szCs w:val="28"/>
          <w:lang w:val="es-MX"/>
        </w:rPr>
        <w:t xml:space="preserve">que se deduce de lo </w:t>
      </w:r>
      <w:r w:rsidR="00647562">
        <w:rPr>
          <w:rFonts w:ascii="Arial" w:hAnsi="Arial" w:cs="Arial"/>
          <w:snapToGrid w:val="0"/>
          <w:sz w:val="28"/>
          <w:szCs w:val="28"/>
          <w:lang w:val="es-MX"/>
        </w:rPr>
        <w:t>establecido en el artículo 1° de la Constitución Política de los Estados Unidos Mexicanos y los tratados internacionales</w:t>
      </w:r>
      <w:r w:rsidR="008C59EE">
        <w:rPr>
          <w:rFonts w:ascii="Arial" w:hAnsi="Arial" w:cs="Arial"/>
          <w:snapToGrid w:val="0"/>
          <w:sz w:val="28"/>
          <w:szCs w:val="28"/>
          <w:lang w:val="es-MX"/>
        </w:rPr>
        <w:t>,</w:t>
      </w:r>
      <w:r w:rsidR="003963F4">
        <w:rPr>
          <w:rFonts w:ascii="Arial" w:hAnsi="Arial" w:cs="Arial"/>
          <w:snapToGrid w:val="0"/>
          <w:sz w:val="28"/>
          <w:szCs w:val="28"/>
          <w:lang w:val="es-MX"/>
        </w:rPr>
        <w:t xml:space="preserve"> </w:t>
      </w:r>
      <w:r w:rsidR="008C59EE">
        <w:rPr>
          <w:rFonts w:ascii="Arial" w:hAnsi="Arial" w:cs="Arial"/>
          <w:snapToGrid w:val="0"/>
          <w:sz w:val="28"/>
          <w:szCs w:val="28"/>
          <w:lang w:val="es-MX"/>
        </w:rPr>
        <w:t xml:space="preserve">en el sentido de </w:t>
      </w:r>
      <w:r w:rsidR="003963F4">
        <w:rPr>
          <w:rFonts w:ascii="Arial" w:hAnsi="Arial" w:cs="Arial"/>
          <w:snapToGrid w:val="0"/>
          <w:sz w:val="28"/>
          <w:szCs w:val="28"/>
          <w:lang w:val="es-MX"/>
        </w:rPr>
        <w:t xml:space="preserve">que </w:t>
      </w:r>
      <w:r w:rsidR="00647562">
        <w:rPr>
          <w:rFonts w:ascii="Arial" w:hAnsi="Arial" w:cs="Arial"/>
          <w:sz w:val="28"/>
          <w:szCs w:val="28"/>
        </w:rPr>
        <w:t xml:space="preserve">es </w:t>
      </w:r>
      <w:r w:rsidR="00647562">
        <w:rPr>
          <w:rFonts w:ascii="Arial" w:eastAsia="Calibri" w:hAnsi="Arial" w:cs="Arial"/>
          <w:sz w:val="28"/>
          <w:szCs w:val="28"/>
          <w:lang w:val="es-MX" w:eastAsia="en-US"/>
        </w:rPr>
        <w:t>obligación del Estado proporcionar a</w:t>
      </w:r>
      <w:r w:rsidR="00647562">
        <w:rPr>
          <w:rFonts w:ascii="Arial" w:eastAsia="Calibri" w:hAnsi="Arial" w:cs="Arial"/>
          <w:b/>
          <w:sz w:val="28"/>
          <w:szCs w:val="28"/>
          <w:lang w:val="es-MX" w:eastAsia="en-US"/>
        </w:rPr>
        <w:t xml:space="preserve"> toda persona </w:t>
      </w:r>
      <w:r w:rsidR="008C59EE">
        <w:rPr>
          <w:rFonts w:ascii="Arial" w:eastAsia="Calibri" w:hAnsi="Arial" w:cs="Arial"/>
          <w:b/>
          <w:sz w:val="28"/>
          <w:szCs w:val="28"/>
          <w:lang w:val="es-MX" w:eastAsia="en-US"/>
        </w:rPr>
        <w:t>e</w:t>
      </w:r>
      <w:r w:rsidR="00647562">
        <w:rPr>
          <w:rFonts w:ascii="Arial" w:eastAsia="Calibri" w:hAnsi="Arial" w:cs="Arial"/>
          <w:b/>
          <w:sz w:val="28"/>
          <w:szCs w:val="28"/>
          <w:lang w:val="es-MX" w:eastAsia="en-US"/>
        </w:rPr>
        <w:t xml:space="preserve">l disfrute del más alto nivel posible de salud física y mental, a través de la prevención y el tratamiento de las enfermedades epidémicas, endémicas, profesionales y de otra índole, como en el caso, de las adicciones y la lucha contra ellas, </w:t>
      </w:r>
      <w:r w:rsidR="00647562">
        <w:rPr>
          <w:rFonts w:ascii="Arial" w:eastAsia="Calibri" w:hAnsi="Arial" w:cs="Arial"/>
          <w:sz w:val="28"/>
          <w:szCs w:val="28"/>
          <w:lang w:val="es-MX" w:eastAsia="en-US"/>
        </w:rPr>
        <w:t xml:space="preserve">con el respeto debido a la </w:t>
      </w:r>
      <w:r w:rsidR="00647562">
        <w:rPr>
          <w:rFonts w:ascii="Arial" w:eastAsia="Calibri" w:hAnsi="Arial" w:cs="Arial"/>
          <w:b/>
          <w:sz w:val="28"/>
          <w:szCs w:val="28"/>
          <w:lang w:val="es-MX" w:eastAsia="en-US"/>
        </w:rPr>
        <w:t>dignidad</w:t>
      </w:r>
      <w:r w:rsidR="00647562">
        <w:rPr>
          <w:rFonts w:ascii="Arial" w:eastAsia="Calibri" w:hAnsi="Arial" w:cs="Arial"/>
          <w:sz w:val="28"/>
          <w:szCs w:val="28"/>
          <w:lang w:val="es-MX" w:eastAsia="en-US"/>
        </w:rPr>
        <w:t xml:space="preserve"> inherente al ser humano, </w:t>
      </w:r>
      <w:r w:rsidR="00647562">
        <w:rPr>
          <w:rFonts w:ascii="Arial" w:eastAsia="Calibri" w:hAnsi="Arial" w:cs="Arial"/>
          <w:b/>
          <w:sz w:val="28"/>
          <w:szCs w:val="28"/>
          <w:lang w:val="es-MX" w:eastAsia="en-US"/>
        </w:rPr>
        <w:t>salvo</w:t>
      </w:r>
      <w:r w:rsidR="00647562">
        <w:rPr>
          <w:rFonts w:ascii="Arial" w:eastAsia="Calibri" w:hAnsi="Arial" w:cs="Arial"/>
          <w:sz w:val="28"/>
          <w:szCs w:val="28"/>
          <w:lang w:val="es-MX" w:eastAsia="en-US"/>
        </w:rPr>
        <w:t xml:space="preserve"> cuando éstas se hallen previstas en la ley y sean necesarias para proteger la seguridad nacional, el orden público y </w:t>
      </w:r>
      <w:r w:rsidR="00647562">
        <w:rPr>
          <w:rFonts w:ascii="Arial" w:eastAsia="Calibri" w:hAnsi="Arial" w:cs="Arial"/>
          <w:b/>
          <w:sz w:val="28"/>
          <w:szCs w:val="28"/>
          <w:lang w:val="es-MX" w:eastAsia="en-US"/>
        </w:rPr>
        <w:t>la salud</w:t>
      </w:r>
      <w:r w:rsidR="00647562">
        <w:rPr>
          <w:rFonts w:ascii="Arial" w:eastAsia="Calibri" w:hAnsi="Arial" w:cs="Arial"/>
          <w:sz w:val="28"/>
          <w:szCs w:val="28"/>
          <w:lang w:val="es-MX" w:eastAsia="en-US"/>
        </w:rPr>
        <w:t>.</w:t>
      </w:r>
    </w:p>
    <w:p w:rsidR="00320968" w:rsidRDefault="00647562" w:rsidP="00320968">
      <w:pPr>
        <w:pStyle w:val="Textosinformato"/>
        <w:spacing w:after="120" w:line="360" w:lineRule="auto"/>
        <w:ind w:right="-232" w:firstLine="709"/>
        <w:jc w:val="both"/>
        <w:rPr>
          <w:rFonts w:ascii="Arial" w:hAnsi="Arial" w:cs="Arial"/>
          <w:snapToGrid w:val="0"/>
          <w:sz w:val="28"/>
          <w:szCs w:val="28"/>
          <w:lang w:val="es-MX"/>
        </w:rPr>
      </w:pPr>
      <w:r>
        <w:rPr>
          <w:rFonts w:ascii="Arial" w:hAnsi="Arial" w:cs="Arial"/>
          <w:snapToGrid w:val="0"/>
          <w:sz w:val="28"/>
          <w:szCs w:val="28"/>
          <w:lang w:val="es-MX"/>
        </w:rPr>
        <w:t>Además,</w:t>
      </w:r>
      <w:r w:rsidR="00320968">
        <w:rPr>
          <w:rFonts w:ascii="Arial" w:hAnsi="Arial" w:cs="Arial"/>
          <w:snapToGrid w:val="0"/>
          <w:sz w:val="28"/>
          <w:szCs w:val="28"/>
          <w:lang w:val="es-MX"/>
        </w:rPr>
        <w:t xml:space="preserve"> contrario a lo señalado por los quejosos, no existe una prohibición como tal, de consumir cannabis </w:t>
      </w:r>
      <w:proofErr w:type="gramStart"/>
      <w:r w:rsidR="00320968">
        <w:rPr>
          <w:rFonts w:ascii="Arial" w:hAnsi="Arial" w:cs="Arial"/>
          <w:snapToGrid w:val="0"/>
          <w:sz w:val="28"/>
          <w:szCs w:val="28"/>
          <w:lang w:val="es-MX"/>
        </w:rPr>
        <w:t>sativa</w:t>
      </w:r>
      <w:proofErr w:type="gramEnd"/>
      <w:r w:rsidR="00320968">
        <w:rPr>
          <w:rFonts w:ascii="Arial" w:hAnsi="Arial" w:cs="Arial"/>
          <w:snapToGrid w:val="0"/>
          <w:sz w:val="28"/>
          <w:szCs w:val="28"/>
          <w:lang w:val="es-MX"/>
        </w:rPr>
        <w:t>, en virtud de que como quedó señalado</w:t>
      </w:r>
      <w:r w:rsidR="008C59EE">
        <w:rPr>
          <w:rFonts w:ascii="Arial" w:hAnsi="Arial" w:cs="Arial"/>
          <w:snapToGrid w:val="0"/>
          <w:sz w:val="28"/>
          <w:szCs w:val="28"/>
          <w:lang w:val="es-MX"/>
        </w:rPr>
        <w:t>,</w:t>
      </w:r>
      <w:r w:rsidR="00320968">
        <w:rPr>
          <w:rFonts w:ascii="Arial" w:hAnsi="Arial" w:cs="Arial"/>
          <w:snapToGrid w:val="0"/>
          <w:sz w:val="28"/>
          <w:szCs w:val="28"/>
          <w:lang w:val="es-MX"/>
        </w:rPr>
        <w:t xml:space="preserve"> existe autorización para el consumo personal en las dosis establecidas en el artículo 479 de la Ley General de Salud.</w:t>
      </w:r>
    </w:p>
    <w:p w:rsidR="00AF259B" w:rsidRPr="00E81C27" w:rsidRDefault="00FE5F2C" w:rsidP="00AF259B">
      <w:pPr>
        <w:pStyle w:val="Sangra2detindependiente"/>
        <w:spacing w:line="360" w:lineRule="auto"/>
        <w:ind w:left="0" w:right="-232" w:firstLine="709"/>
        <w:jc w:val="both"/>
        <w:rPr>
          <w:rFonts w:ascii="Arial" w:hAnsi="Arial" w:cs="Arial"/>
          <w:snapToGrid w:val="0"/>
          <w:sz w:val="28"/>
          <w:szCs w:val="28"/>
          <w:lang w:val="es-MX"/>
        </w:rPr>
      </w:pPr>
      <w:r>
        <w:rPr>
          <w:rFonts w:ascii="Arial" w:eastAsia="Calibri" w:hAnsi="Arial" w:cs="Arial"/>
          <w:sz w:val="28"/>
          <w:szCs w:val="28"/>
          <w:lang w:val="es-MX" w:eastAsia="en-US"/>
        </w:rPr>
        <w:lastRenderedPageBreak/>
        <w:t>N</w:t>
      </w:r>
      <w:r w:rsidR="007A6FF0">
        <w:rPr>
          <w:rFonts w:ascii="Arial" w:eastAsia="Calibri" w:hAnsi="Arial" w:cs="Arial"/>
          <w:sz w:val="28"/>
          <w:szCs w:val="28"/>
          <w:lang w:val="es-MX" w:eastAsia="en-US"/>
        </w:rPr>
        <w:t>o</w:t>
      </w:r>
      <w:r>
        <w:rPr>
          <w:rFonts w:ascii="Arial" w:eastAsia="Calibri" w:hAnsi="Arial" w:cs="Arial"/>
          <w:sz w:val="28"/>
          <w:szCs w:val="28"/>
          <w:lang w:val="es-MX" w:eastAsia="en-US"/>
        </w:rPr>
        <w:t xml:space="preserve"> es óbice a lo anterior, el hecho de que los quejosos </w:t>
      </w:r>
      <w:r w:rsidR="00AF259B">
        <w:rPr>
          <w:rFonts w:ascii="Arial" w:eastAsia="Calibri" w:hAnsi="Arial" w:cs="Arial"/>
          <w:sz w:val="28"/>
          <w:szCs w:val="28"/>
          <w:lang w:val="es-MX" w:eastAsia="en-US"/>
        </w:rPr>
        <w:t xml:space="preserve">hayan exhibido como prueba de su parte el instrumento notarial </w:t>
      </w:r>
      <w:r w:rsidR="00AF259B">
        <w:rPr>
          <w:rFonts w:ascii="Arial" w:hAnsi="Arial" w:cs="Arial"/>
          <w:snapToGrid w:val="0"/>
          <w:color w:val="FF0000"/>
          <w:sz w:val="28"/>
          <w:szCs w:val="28"/>
          <w:lang w:val="es-MX"/>
        </w:rPr>
        <w:t>63894</w:t>
      </w:r>
      <w:r w:rsidR="00AF259B">
        <w:rPr>
          <w:rFonts w:ascii="Arial" w:hAnsi="Arial" w:cs="Arial"/>
          <w:snapToGrid w:val="0"/>
          <w:sz w:val="28"/>
          <w:szCs w:val="28"/>
          <w:lang w:val="es-MX"/>
        </w:rPr>
        <w:t xml:space="preserve">, de diecinueve de agosto de dos mil trece, pasado ante la fe del Notario Público 102 del Distrito Federal, </w:t>
      </w:r>
      <w:r w:rsidR="00AF259B" w:rsidRPr="00D9013A">
        <w:rPr>
          <w:rFonts w:ascii="Arial" w:hAnsi="Arial" w:cs="Arial"/>
          <w:snapToGrid w:val="0"/>
          <w:sz w:val="28"/>
          <w:szCs w:val="28"/>
          <w:lang w:val="es-MX"/>
        </w:rPr>
        <w:t xml:space="preserve">que contiene la </w:t>
      </w:r>
      <w:r w:rsidR="00AF259B">
        <w:rPr>
          <w:rFonts w:ascii="Arial" w:hAnsi="Arial" w:cs="Arial"/>
          <w:snapToGrid w:val="0"/>
          <w:sz w:val="28"/>
          <w:szCs w:val="28"/>
          <w:lang w:val="es-MX"/>
        </w:rPr>
        <w:t>fe de hechos realizada el dieciséis del mes y año citados</w:t>
      </w:r>
      <w:r w:rsidR="00B54F5A">
        <w:rPr>
          <w:rFonts w:ascii="Arial" w:hAnsi="Arial" w:cs="Arial"/>
          <w:snapToGrid w:val="0"/>
          <w:sz w:val="28"/>
          <w:szCs w:val="28"/>
          <w:lang w:val="es-MX"/>
        </w:rPr>
        <w:t xml:space="preserve">, relativa a la obtención del </w:t>
      </w:r>
      <w:proofErr w:type="spellStart"/>
      <w:r w:rsidR="00B54F5A">
        <w:rPr>
          <w:rFonts w:ascii="Arial" w:hAnsi="Arial" w:cs="Arial"/>
          <w:snapToGrid w:val="0"/>
          <w:sz w:val="28"/>
          <w:szCs w:val="28"/>
          <w:lang w:val="es-MX"/>
        </w:rPr>
        <w:t>reporte·Cannabis</w:t>
      </w:r>
      <w:proofErr w:type="spellEnd"/>
      <w:r w:rsidR="00B54F5A">
        <w:rPr>
          <w:rFonts w:ascii="Arial" w:hAnsi="Arial" w:cs="Arial"/>
          <w:snapToGrid w:val="0"/>
          <w:sz w:val="28"/>
          <w:szCs w:val="28"/>
          <w:lang w:val="es-MX"/>
        </w:rPr>
        <w:t xml:space="preserve"> </w:t>
      </w:r>
      <w:proofErr w:type="spellStart"/>
      <w:r w:rsidR="00B54F5A">
        <w:rPr>
          <w:rFonts w:ascii="Arial" w:hAnsi="Arial" w:cs="Arial"/>
          <w:snapToGrid w:val="0"/>
          <w:sz w:val="28"/>
          <w:szCs w:val="28"/>
          <w:lang w:val="es-MX"/>
        </w:rPr>
        <w:t>Policy</w:t>
      </w:r>
      <w:proofErr w:type="spellEnd"/>
      <w:r w:rsidR="00B54F5A">
        <w:rPr>
          <w:rFonts w:ascii="Arial" w:hAnsi="Arial" w:cs="Arial"/>
          <w:snapToGrid w:val="0"/>
          <w:sz w:val="28"/>
          <w:szCs w:val="28"/>
          <w:lang w:val="es-MX"/>
        </w:rPr>
        <w:t xml:space="preserve">: </w:t>
      </w:r>
      <w:proofErr w:type="spellStart"/>
      <w:r w:rsidR="00B54F5A">
        <w:rPr>
          <w:rFonts w:ascii="Arial" w:hAnsi="Arial" w:cs="Arial"/>
          <w:snapToGrid w:val="0"/>
          <w:sz w:val="28"/>
          <w:szCs w:val="28"/>
          <w:lang w:val="es-MX"/>
        </w:rPr>
        <w:t>Moving</w:t>
      </w:r>
      <w:proofErr w:type="spellEnd"/>
      <w:r w:rsidR="00B54F5A">
        <w:rPr>
          <w:rFonts w:ascii="Arial" w:hAnsi="Arial" w:cs="Arial"/>
          <w:snapToGrid w:val="0"/>
          <w:sz w:val="28"/>
          <w:szCs w:val="28"/>
          <w:lang w:val="es-MX"/>
        </w:rPr>
        <w:t xml:space="preserve"> </w:t>
      </w:r>
      <w:proofErr w:type="spellStart"/>
      <w:r w:rsidR="00B54F5A">
        <w:rPr>
          <w:rFonts w:ascii="Arial" w:hAnsi="Arial" w:cs="Arial"/>
          <w:snapToGrid w:val="0"/>
          <w:sz w:val="28"/>
          <w:szCs w:val="28"/>
          <w:lang w:val="es-MX"/>
        </w:rPr>
        <w:t>Beyond</w:t>
      </w:r>
      <w:proofErr w:type="spellEnd"/>
      <w:r w:rsidR="00B54F5A">
        <w:rPr>
          <w:rFonts w:ascii="Arial" w:hAnsi="Arial" w:cs="Arial"/>
          <w:snapToGrid w:val="0"/>
          <w:sz w:val="28"/>
          <w:szCs w:val="28"/>
          <w:lang w:val="es-MX"/>
        </w:rPr>
        <w:t xml:space="preserve"> </w:t>
      </w:r>
      <w:proofErr w:type="spellStart"/>
      <w:r w:rsidR="00B54F5A">
        <w:rPr>
          <w:rFonts w:ascii="Arial" w:hAnsi="Arial" w:cs="Arial"/>
          <w:snapToGrid w:val="0"/>
          <w:sz w:val="28"/>
          <w:szCs w:val="28"/>
          <w:lang w:val="es-MX"/>
        </w:rPr>
        <w:t>Stalemate</w:t>
      </w:r>
      <w:proofErr w:type="spellEnd"/>
      <w:r w:rsidR="00B54F5A">
        <w:rPr>
          <w:rFonts w:ascii="Arial" w:hAnsi="Arial" w:cs="Arial"/>
          <w:snapToGrid w:val="0"/>
          <w:sz w:val="28"/>
          <w:szCs w:val="28"/>
          <w:lang w:val="es-MX"/>
        </w:rPr>
        <w:t xml:space="preserve">” de la página de internet de la Beckley </w:t>
      </w:r>
      <w:proofErr w:type="spellStart"/>
      <w:r w:rsidR="00B54F5A">
        <w:rPr>
          <w:rFonts w:ascii="Arial" w:hAnsi="Arial" w:cs="Arial"/>
          <w:snapToGrid w:val="0"/>
          <w:sz w:val="28"/>
          <w:szCs w:val="28"/>
          <w:lang w:val="es-MX"/>
        </w:rPr>
        <w:t>Foundation</w:t>
      </w:r>
      <w:proofErr w:type="spellEnd"/>
      <w:r w:rsidR="00B54F5A">
        <w:rPr>
          <w:rFonts w:ascii="Arial" w:hAnsi="Arial" w:cs="Arial"/>
          <w:snapToGrid w:val="0"/>
          <w:sz w:val="28"/>
          <w:szCs w:val="28"/>
          <w:lang w:val="es-MX"/>
        </w:rPr>
        <w:t xml:space="preserve">, </w:t>
      </w:r>
      <w:hyperlink r:id="rId9" w:history="1">
        <w:r w:rsidR="00B54F5A" w:rsidRPr="00B807A5">
          <w:rPr>
            <w:rStyle w:val="Hipervnculo"/>
            <w:rFonts w:ascii="Arial" w:hAnsi="Arial" w:cs="Arial"/>
            <w:snapToGrid w:val="0"/>
            <w:sz w:val="28"/>
            <w:szCs w:val="28"/>
            <w:lang w:val="es-MX"/>
          </w:rPr>
          <w:t>www.beckleyfoundation.org</w:t>
        </w:r>
      </w:hyperlink>
      <w:r w:rsidR="00B54F5A">
        <w:rPr>
          <w:rFonts w:ascii="Arial" w:hAnsi="Arial" w:cs="Arial"/>
          <w:snapToGrid w:val="0"/>
          <w:sz w:val="28"/>
          <w:szCs w:val="28"/>
          <w:lang w:val="es-MX"/>
        </w:rPr>
        <w:t xml:space="preserve">, visible en un legajo de pruebas que obra por separado y que se tiene a la </w:t>
      </w:r>
      <w:r w:rsidR="007A6FF0">
        <w:rPr>
          <w:rFonts w:ascii="Arial" w:hAnsi="Arial" w:cs="Arial"/>
          <w:snapToGrid w:val="0"/>
          <w:sz w:val="28"/>
          <w:szCs w:val="28"/>
          <w:lang w:val="es-MX"/>
        </w:rPr>
        <w:t xml:space="preserve">vista </w:t>
      </w:r>
      <w:r w:rsidR="00B54F5A">
        <w:rPr>
          <w:rFonts w:ascii="Arial" w:hAnsi="Arial" w:cs="Arial"/>
          <w:snapToGrid w:val="0"/>
          <w:sz w:val="28"/>
          <w:szCs w:val="28"/>
          <w:lang w:val="es-MX"/>
        </w:rPr>
        <w:t xml:space="preserve">para mejor proveer, documental de </w:t>
      </w:r>
      <w:r w:rsidR="004076D9">
        <w:rPr>
          <w:rFonts w:ascii="Arial" w:hAnsi="Arial" w:cs="Arial"/>
          <w:snapToGrid w:val="0"/>
          <w:sz w:val="28"/>
          <w:szCs w:val="28"/>
          <w:lang w:val="es-MX"/>
        </w:rPr>
        <w:t>la que se advierte lo siguiente:</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RESUMEN</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Los acentuados efectos adversos producidos por el consumo de cannabis incluyen ansiedad y pánico, especialmente en consumidores inexperimentados, e incrementa el riesgo de ocasionar un accidente en caso de manejar una motocicleta o un automóvil bajo los efectos del cannabis. Las mujeres que fuman cannabis durante el embarazo, aumentan el riesgo de que el recién nacido nazca con bajo peso.</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 xml:space="preserve">El efecto de salud que probablemente sea el más adverso por el consumo frecuente de cannabis, es el aumento del riesgo de: síndrome de dependencia de cannabis; bronquitis crónica y respiración disfuncional en consumidores regulares; alto riesgo de problemas cardiovasculares en adultos mayores que siguen consumiendo en la mediana edad; cáncer respiratorio en consumidores que fuman diariamente desde hace varios años; y síntomas psicóticos y trastornos en consumidores frecuentes - especialmente en aquellos con precedentes de dichos síntomas, antecedentes familiares por tales trastornos, o en aquellos que consumen desde la </w:t>
      </w:r>
      <w:r w:rsidRPr="007A6FF0">
        <w:rPr>
          <w:rFonts w:ascii="Arial" w:eastAsia="Calibri" w:hAnsi="Arial" w:cs="Arial"/>
          <w:i/>
          <w:sz w:val="28"/>
          <w:szCs w:val="28"/>
          <w:lang w:val="es-MX" w:eastAsia="en-US"/>
        </w:rPr>
        <w:lastRenderedPageBreak/>
        <w:t>adolescencia temprana. Entre los efectos psicológicos que probablemente sean los más adversos entre adolescentes que inician en la etapa temprana, está el alto riesgo de dependencia al cannabis y un rendimiento académico deficiente. Los adolescentes que son consumidores regulares de cannabis tienen un alto riesgo de consumir otras drogas ilegales, aunque la explicación y relación de tal riesgo y sus implicaciones son polémicas.</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El impacto en la salud pública de patrones contemporáneos del consumo de cannabis es modesto a comparación del de otras drogas ilegales (tales como los opioides) o del alcohol. En el caso anterior, esto refleja la falta del riesgo de sobredosis por cannabis. En el caso posterior, refleja el bajo riesgo de muerte por cannabis a comparación del riesgo de conducir deficientemente por los efectos del alcohol, menos efectos adversos en la salud, índices menores del consumo regular a la intoxicación de cannabis de aquella por el alcohol, y un bajo índice de persistencia del consumo de cannabis durante la adultez tardía.</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i/>
          <w:sz w:val="28"/>
          <w:szCs w:val="28"/>
          <w:lang w:val="es-MX" w:eastAsia="en-US"/>
        </w:rPr>
        <w:t>(…)</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CONCLUSIONES SOBRE EL USO DE CANNABIS Y SUS DAÑOS</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1.- En la última mitad del siglo el uso recreativo de cannabis se ha convertido ampliamente establecido entre los adolescentes y adultos jóvenes en una amplia gama de países desarrollados y en algunos países en desarrollo. En los países desarrollados con la más larga historia de uso, una minoría sustancial de usuarios continúan su uso en edades adultas y más allá.</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lastRenderedPageBreak/>
        <w:t>2.- Hay un número de daños a la salud por fumar cannabis. El uso de cannabis deteriora el funcionamiento en tareas de exactitud, y su uso previo a conducir probablemente aumenta el riesgo de un accidente de tránsito. Aproximadamente el 10 por ciento de aquellos que tratan cannabis desarrollarían una dependencia a la droga, y tendrán de alguna forma un mayor riesgo a trastornos respiratorios, de funcionamiento cognitivo deteriorado (al menos en el corto plazo) y de desarrollar síntomas psicóticos o un trastorno psicótico. El uso temprano y en exceso por adolescentes puede aumentar los riesgos de deficiencia educativa y otros resultados psicosociales en la edad adulta joven.</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3.-La probabilidad y la escala de daño entre los usuarios de cannabis en exceso es modesta en comparación con la causada por muchas otras sustancias psicoactivas, tanto legales como ilegales, de uso común, como lo son, alcohol, tabaco, anfetaminas, cocaína y heroína.</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4.-Recientemente, se han expresado preocupaciones sobre la creciente potencia de los productos del cannabis. En promedio el contenido de THC en muchos países probablemente ha aumentado, y el balance de THC</w:t>
      </w:r>
      <w:proofErr w:type="gramStart"/>
      <w:r w:rsidRPr="007A6FF0">
        <w:rPr>
          <w:rFonts w:ascii="Arial" w:eastAsia="Calibri" w:hAnsi="Arial" w:cs="Arial"/>
          <w:i/>
          <w:sz w:val="28"/>
          <w:szCs w:val="28"/>
          <w:lang w:val="es-MX" w:eastAsia="en-US"/>
        </w:rPr>
        <w:t>:CBD</w:t>
      </w:r>
      <w:proofErr w:type="gramEnd"/>
      <w:r w:rsidRPr="007A6FF0">
        <w:rPr>
          <w:rFonts w:ascii="Arial" w:eastAsia="Calibri" w:hAnsi="Arial" w:cs="Arial"/>
          <w:i/>
          <w:sz w:val="28"/>
          <w:szCs w:val="28"/>
          <w:lang w:val="es-MX" w:eastAsia="en-US"/>
        </w:rPr>
        <w:t xml:space="preserve"> se han deteriorado, al menos en parte debido a la ilegalidad de la producción del cannabis. Las consecuencias para la salud de cualquier aumento en el contenido de THC </w:t>
      </w:r>
      <w:proofErr w:type="gramStart"/>
      <w:r w:rsidRPr="007A6FF0">
        <w:rPr>
          <w:rFonts w:ascii="Arial" w:eastAsia="Calibri" w:hAnsi="Arial" w:cs="Arial"/>
          <w:i/>
          <w:sz w:val="28"/>
          <w:szCs w:val="28"/>
          <w:lang w:val="es-MX" w:eastAsia="en-US"/>
        </w:rPr>
        <w:t>dependerá</w:t>
      </w:r>
      <w:proofErr w:type="gramEnd"/>
      <w:r w:rsidRPr="007A6FF0">
        <w:rPr>
          <w:rFonts w:ascii="Arial" w:eastAsia="Calibri" w:hAnsi="Arial" w:cs="Arial"/>
          <w:i/>
          <w:sz w:val="28"/>
          <w:szCs w:val="28"/>
          <w:lang w:val="es-MX" w:eastAsia="en-US"/>
        </w:rPr>
        <w:t xml:space="preserve"> de la medida que los usuarios valoren sobre la dosis de THC.</w:t>
      </w:r>
    </w:p>
    <w:p w:rsidR="007A6FF0" w:rsidRPr="007A6FF0"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 xml:space="preserve">5.-Ha habido variaciones en los rangos de cannabis utilizados dentro y entre los países, pero dichas variaciones no parecen estar muy afectadas por la probabilidad de arresto o penalización por el uso o </w:t>
      </w:r>
      <w:r w:rsidRPr="007A6FF0">
        <w:rPr>
          <w:rFonts w:ascii="Arial" w:eastAsia="Calibri" w:hAnsi="Arial" w:cs="Arial"/>
          <w:i/>
          <w:sz w:val="28"/>
          <w:szCs w:val="28"/>
          <w:lang w:val="es-MX" w:eastAsia="en-US"/>
        </w:rPr>
        <w:lastRenderedPageBreak/>
        <w:t xml:space="preserve">venta, </w:t>
      </w:r>
      <w:proofErr w:type="spellStart"/>
      <w:r w:rsidRPr="007A6FF0">
        <w:rPr>
          <w:rFonts w:ascii="Arial" w:eastAsia="Calibri" w:hAnsi="Arial" w:cs="Arial"/>
          <w:i/>
          <w:sz w:val="28"/>
          <w:szCs w:val="28"/>
          <w:lang w:val="es-MX" w:eastAsia="en-US"/>
        </w:rPr>
        <w:t>aún</w:t>
      </w:r>
      <w:proofErr w:type="spellEnd"/>
      <w:r w:rsidRPr="007A6FF0">
        <w:rPr>
          <w:rFonts w:ascii="Arial" w:eastAsia="Calibri" w:hAnsi="Arial" w:cs="Arial"/>
          <w:i/>
          <w:sz w:val="28"/>
          <w:szCs w:val="28"/>
          <w:lang w:val="es-MX" w:eastAsia="en-US"/>
        </w:rPr>
        <w:t xml:space="preserve"> siendo severas. El generalizado patrón de uso de cannabis indica que muchas personas obtienen placer y otros beneficios además de  terapéuticos por su uso.</w:t>
      </w:r>
    </w:p>
    <w:p w:rsidR="00AF259B" w:rsidRDefault="007A6FF0" w:rsidP="007A6FF0">
      <w:pPr>
        <w:spacing w:after="120" w:line="360" w:lineRule="auto"/>
        <w:ind w:left="709" w:right="618"/>
        <w:jc w:val="both"/>
        <w:rPr>
          <w:rFonts w:ascii="Arial" w:eastAsia="Calibri" w:hAnsi="Arial" w:cs="Arial"/>
          <w:i/>
          <w:sz w:val="28"/>
          <w:szCs w:val="28"/>
          <w:lang w:val="es-MX" w:eastAsia="en-US"/>
        </w:rPr>
      </w:pPr>
      <w:r w:rsidRPr="007A6FF0">
        <w:rPr>
          <w:rFonts w:ascii="Arial" w:eastAsia="Calibri" w:hAnsi="Arial" w:cs="Arial"/>
          <w:i/>
          <w:sz w:val="28"/>
          <w:szCs w:val="28"/>
          <w:lang w:val="es-MX" w:eastAsia="en-US"/>
        </w:rPr>
        <w:t xml:space="preserve">6.-Es </w:t>
      </w:r>
      <w:proofErr w:type="gramStart"/>
      <w:r w:rsidRPr="007A6FF0">
        <w:rPr>
          <w:rFonts w:ascii="Arial" w:eastAsia="Calibri" w:hAnsi="Arial" w:cs="Arial"/>
          <w:i/>
          <w:sz w:val="28"/>
          <w:szCs w:val="28"/>
          <w:lang w:val="es-MX" w:eastAsia="en-US"/>
        </w:rPr>
        <w:t>probable</w:t>
      </w:r>
      <w:proofErr w:type="gramEnd"/>
      <w:r w:rsidRPr="007A6FF0">
        <w:rPr>
          <w:rFonts w:ascii="Arial" w:eastAsia="Calibri" w:hAnsi="Arial" w:cs="Arial"/>
          <w:i/>
          <w:sz w:val="28"/>
          <w:szCs w:val="28"/>
          <w:lang w:val="es-MX" w:eastAsia="en-US"/>
        </w:rPr>
        <w:t xml:space="preserve"> que los usuarios del cannabis que conduzcan intoxicados puedan ocasionar daños a otros. Herramientas sobre medición actualmente son </w:t>
      </w:r>
      <w:proofErr w:type="gramStart"/>
      <w:r w:rsidRPr="007A6FF0">
        <w:rPr>
          <w:rFonts w:ascii="Arial" w:eastAsia="Calibri" w:hAnsi="Arial" w:cs="Arial"/>
          <w:i/>
          <w:sz w:val="28"/>
          <w:szCs w:val="28"/>
          <w:lang w:val="es-MX" w:eastAsia="en-US"/>
        </w:rPr>
        <w:t>disponible</w:t>
      </w:r>
      <w:proofErr w:type="gramEnd"/>
      <w:r w:rsidRPr="007A6FF0">
        <w:rPr>
          <w:rFonts w:ascii="Arial" w:eastAsia="Calibri" w:hAnsi="Arial" w:cs="Arial"/>
          <w:i/>
          <w:sz w:val="28"/>
          <w:szCs w:val="28"/>
          <w:lang w:val="es-MX" w:eastAsia="en-US"/>
        </w:rPr>
        <w:t xml:space="preserve"> para establecer si el conductor se encuentra bajo la influencia de cannabis y la ejecución de regulación para detener estas conductas se pueden implementar ampliamente. Otros daños a otros por el consumo de cannabis están menos bien establecidos. Fallas en el rol por la dependencia del cannabis (en la vida familiar y laboral) son pro</w:t>
      </w:r>
      <w:r w:rsidR="00682402">
        <w:rPr>
          <w:rFonts w:ascii="Arial" w:eastAsia="Calibri" w:hAnsi="Arial" w:cs="Arial"/>
          <w:i/>
          <w:sz w:val="28"/>
          <w:szCs w:val="28"/>
          <w:lang w:val="es-MX" w:eastAsia="en-US"/>
        </w:rPr>
        <w:t>b</w:t>
      </w:r>
      <w:r w:rsidRPr="007A6FF0">
        <w:rPr>
          <w:rFonts w:ascii="Arial" w:eastAsia="Calibri" w:hAnsi="Arial" w:cs="Arial"/>
          <w:i/>
          <w:sz w:val="28"/>
          <w:szCs w:val="28"/>
          <w:lang w:val="es-MX" w:eastAsia="en-US"/>
        </w:rPr>
        <w:t>a</w:t>
      </w:r>
      <w:r w:rsidR="00682402">
        <w:rPr>
          <w:rFonts w:ascii="Arial" w:eastAsia="Calibri" w:hAnsi="Arial" w:cs="Arial"/>
          <w:i/>
          <w:sz w:val="28"/>
          <w:szCs w:val="28"/>
          <w:lang w:val="es-MX" w:eastAsia="en-US"/>
        </w:rPr>
        <w:t>ble</w:t>
      </w:r>
      <w:r w:rsidRPr="007A6FF0">
        <w:rPr>
          <w:rFonts w:ascii="Arial" w:eastAsia="Calibri" w:hAnsi="Arial" w:cs="Arial"/>
          <w:i/>
          <w:sz w:val="28"/>
          <w:szCs w:val="28"/>
          <w:lang w:val="es-MX" w:eastAsia="en-US"/>
        </w:rPr>
        <w:t xml:space="preserve">mente las más importantes.  </w:t>
      </w:r>
    </w:p>
    <w:p w:rsidR="004076D9" w:rsidRPr="007A6FF0" w:rsidRDefault="004076D9" w:rsidP="007A6FF0">
      <w:pPr>
        <w:spacing w:after="120" w:line="360" w:lineRule="auto"/>
        <w:ind w:left="709" w:right="618"/>
        <w:jc w:val="both"/>
        <w:rPr>
          <w:rFonts w:ascii="Arial" w:eastAsia="Calibri" w:hAnsi="Arial" w:cs="Arial"/>
          <w:i/>
          <w:sz w:val="28"/>
          <w:szCs w:val="28"/>
          <w:lang w:val="es-MX" w:eastAsia="en-US"/>
        </w:rPr>
      </w:pPr>
      <w:r>
        <w:rPr>
          <w:rFonts w:ascii="Arial" w:eastAsia="Calibri" w:hAnsi="Arial" w:cs="Arial"/>
          <w:i/>
          <w:sz w:val="28"/>
          <w:szCs w:val="28"/>
          <w:lang w:val="es-MX" w:eastAsia="en-US"/>
        </w:rPr>
        <w:t>(…).”.</w:t>
      </w:r>
    </w:p>
    <w:p w:rsidR="008212F7" w:rsidRDefault="008A348C" w:rsidP="008212F7">
      <w:pPr>
        <w:pStyle w:val="Textosinformato"/>
        <w:spacing w:after="120" w:line="360" w:lineRule="auto"/>
        <w:ind w:right="-232" w:firstLine="709"/>
        <w:jc w:val="both"/>
        <w:rPr>
          <w:rFonts w:ascii="Arial" w:eastAsia="Calibri" w:hAnsi="Arial" w:cs="Arial"/>
          <w:sz w:val="28"/>
          <w:szCs w:val="28"/>
          <w:lang w:val="es-MX" w:eastAsia="en-US"/>
        </w:rPr>
      </w:pPr>
      <w:r w:rsidRPr="007A6FF0">
        <w:rPr>
          <w:rFonts w:ascii="Arial" w:hAnsi="Arial" w:cs="Arial"/>
          <w:snapToGrid w:val="0"/>
          <w:sz w:val="28"/>
          <w:szCs w:val="28"/>
          <w:lang w:val="es-MX"/>
        </w:rPr>
        <w:t xml:space="preserve">La documental señalada </w:t>
      </w:r>
      <w:r w:rsidRPr="007A6FF0">
        <w:rPr>
          <w:rFonts w:ascii="Arial" w:hAnsi="Arial" w:cs="Arial"/>
          <w:b/>
          <w:snapToGrid w:val="0"/>
          <w:sz w:val="28"/>
          <w:szCs w:val="28"/>
          <w:u w:val="single"/>
          <w:lang w:val="es-MX"/>
        </w:rPr>
        <w:t>no</w:t>
      </w:r>
      <w:r w:rsidRPr="007A6FF0">
        <w:rPr>
          <w:rFonts w:ascii="Arial" w:hAnsi="Arial" w:cs="Arial"/>
          <w:snapToGrid w:val="0"/>
          <w:sz w:val="28"/>
          <w:szCs w:val="28"/>
          <w:lang w:val="es-MX"/>
        </w:rPr>
        <w:t xml:space="preserve"> es apta para acreditar que la prohibición contenida en los artículos reclamados es violatoria de derechos, en primer término, porque constituye una opinión </w:t>
      </w:r>
      <w:r w:rsidR="004076D9">
        <w:rPr>
          <w:rFonts w:ascii="Arial" w:hAnsi="Arial" w:cs="Arial"/>
          <w:snapToGrid w:val="0"/>
          <w:sz w:val="28"/>
          <w:szCs w:val="28"/>
          <w:lang w:val="es-MX"/>
        </w:rPr>
        <w:t>particular respecto a la legalización de drogas, en específico de la marihuana</w:t>
      </w:r>
      <w:r w:rsidR="008212F7">
        <w:rPr>
          <w:rFonts w:ascii="Arial" w:hAnsi="Arial" w:cs="Arial"/>
          <w:snapToGrid w:val="0"/>
          <w:sz w:val="28"/>
          <w:szCs w:val="28"/>
          <w:lang w:val="es-MX"/>
        </w:rPr>
        <w:t>, la cual se hace depender de situaciones o circunstancias hipotéticas, en virtud de que lo señalado en la opinión a que se ha hecho referencia, no se encuentra sustentada con documento que sirva de sustento de lo afirmado en el reporte exhibido como prueba, de ahí que resulte ineficaz la prueba de mérito para acreditar la violación de derechos alegada por los quejosos</w:t>
      </w:r>
      <w:r w:rsidR="008212F7">
        <w:rPr>
          <w:rFonts w:ascii="Arial" w:eastAsia="Calibri" w:hAnsi="Arial" w:cs="Arial"/>
          <w:sz w:val="28"/>
          <w:szCs w:val="28"/>
          <w:lang w:val="es-MX" w:eastAsia="en-US"/>
        </w:rPr>
        <w:t>, dado el carácter general, abstracto e impersonal de la ley.</w:t>
      </w:r>
    </w:p>
    <w:p w:rsidR="004076D9" w:rsidRDefault="008212F7" w:rsidP="008212F7">
      <w:pPr>
        <w:pStyle w:val="Textosinformato"/>
        <w:spacing w:after="120" w:line="360" w:lineRule="auto"/>
        <w:ind w:right="-232" w:firstLine="709"/>
        <w:jc w:val="both"/>
        <w:rPr>
          <w:rFonts w:ascii="Arial" w:hAnsi="Arial" w:cs="Arial"/>
          <w:snapToGrid w:val="0"/>
          <w:sz w:val="28"/>
          <w:szCs w:val="28"/>
          <w:lang w:val="es-MX"/>
        </w:rPr>
      </w:pPr>
      <w:r>
        <w:rPr>
          <w:rFonts w:ascii="Arial" w:hAnsi="Arial" w:cs="Arial"/>
          <w:snapToGrid w:val="0"/>
          <w:sz w:val="28"/>
          <w:szCs w:val="28"/>
          <w:lang w:val="es-MX"/>
        </w:rPr>
        <w:t xml:space="preserve">En segundo lugar, </w:t>
      </w:r>
      <w:r w:rsidR="008A348C" w:rsidRPr="007A6FF0">
        <w:rPr>
          <w:rFonts w:ascii="Arial" w:hAnsi="Arial" w:cs="Arial"/>
          <w:snapToGrid w:val="0"/>
          <w:sz w:val="28"/>
          <w:szCs w:val="28"/>
          <w:lang w:val="es-MX"/>
        </w:rPr>
        <w:t xml:space="preserve">contrario a lo expuesto por los quejosos, </w:t>
      </w:r>
      <w:r>
        <w:rPr>
          <w:rFonts w:ascii="Arial" w:hAnsi="Arial" w:cs="Arial"/>
          <w:snapToGrid w:val="0"/>
          <w:sz w:val="28"/>
          <w:szCs w:val="28"/>
          <w:lang w:val="es-MX"/>
        </w:rPr>
        <w:t xml:space="preserve">la prueba exhibida </w:t>
      </w:r>
      <w:r w:rsidR="008A348C" w:rsidRPr="007A6FF0">
        <w:rPr>
          <w:rFonts w:ascii="Arial" w:hAnsi="Arial" w:cs="Arial"/>
          <w:snapToGrid w:val="0"/>
          <w:sz w:val="28"/>
          <w:szCs w:val="28"/>
          <w:lang w:val="es-MX"/>
        </w:rPr>
        <w:t xml:space="preserve">confirma los efectos nocivos que produce el consumo de cannabis </w:t>
      </w:r>
      <w:proofErr w:type="gramStart"/>
      <w:r w:rsidR="008A348C" w:rsidRPr="007A6FF0">
        <w:rPr>
          <w:rFonts w:ascii="Arial" w:hAnsi="Arial" w:cs="Arial"/>
          <w:snapToGrid w:val="0"/>
          <w:sz w:val="28"/>
          <w:szCs w:val="28"/>
          <w:lang w:val="es-MX"/>
        </w:rPr>
        <w:t>sativa</w:t>
      </w:r>
      <w:proofErr w:type="gramEnd"/>
      <w:r w:rsidR="008A348C" w:rsidRPr="007A6FF0">
        <w:rPr>
          <w:rFonts w:ascii="Arial" w:hAnsi="Arial" w:cs="Arial"/>
          <w:snapToGrid w:val="0"/>
          <w:sz w:val="28"/>
          <w:szCs w:val="28"/>
          <w:lang w:val="es-MX"/>
        </w:rPr>
        <w:t xml:space="preserve"> en la población, lo cual es violatorio del derecho fundamental de acceso a la salud</w:t>
      </w:r>
      <w:r w:rsidR="004076D9">
        <w:rPr>
          <w:rFonts w:ascii="Arial" w:hAnsi="Arial" w:cs="Arial"/>
          <w:snapToGrid w:val="0"/>
          <w:sz w:val="28"/>
          <w:szCs w:val="28"/>
          <w:lang w:val="es-MX"/>
        </w:rPr>
        <w:t>.</w:t>
      </w:r>
    </w:p>
    <w:p w:rsidR="00AF259B" w:rsidRDefault="00320968" w:rsidP="004751F3">
      <w:pPr>
        <w:spacing w:after="120" w:line="360" w:lineRule="auto"/>
        <w:ind w:right="481" w:firstLine="709"/>
        <w:jc w:val="both"/>
        <w:rPr>
          <w:rFonts w:ascii="Arial" w:eastAsia="Calibri" w:hAnsi="Arial" w:cs="Arial"/>
          <w:sz w:val="28"/>
          <w:szCs w:val="28"/>
          <w:lang w:val="es-MX" w:eastAsia="en-US"/>
        </w:rPr>
      </w:pPr>
      <w:r>
        <w:rPr>
          <w:rFonts w:ascii="Arial" w:eastAsia="Calibri" w:hAnsi="Arial" w:cs="Arial"/>
          <w:sz w:val="28"/>
          <w:szCs w:val="28"/>
          <w:lang w:val="es-MX" w:eastAsia="en-US"/>
        </w:rPr>
        <w:lastRenderedPageBreak/>
        <w:t xml:space="preserve">Además, resulta pertinente tener en cuenta el </w:t>
      </w:r>
      <w:r w:rsidR="005458EF">
        <w:rPr>
          <w:rFonts w:ascii="Arial" w:eastAsia="Calibri" w:hAnsi="Arial" w:cs="Arial"/>
          <w:sz w:val="28"/>
          <w:szCs w:val="28"/>
          <w:lang w:val="es-MX" w:eastAsia="en-US"/>
        </w:rPr>
        <w:t>contenido de la Encuesta Nacional de Adicciones</w:t>
      </w:r>
      <w:r w:rsidR="005458EF">
        <w:rPr>
          <w:rStyle w:val="Refdenotaalpie"/>
          <w:rFonts w:ascii="Arial" w:eastAsia="Calibri" w:hAnsi="Arial" w:cs="Arial"/>
          <w:sz w:val="28"/>
          <w:szCs w:val="28"/>
          <w:lang w:val="es-MX" w:eastAsia="en-US"/>
        </w:rPr>
        <w:footnoteReference w:id="7"/>
      </w:r>
      <w:r w:rsidR="005458EF">
        <w:rPr>
          <w:rFonts w:ascii="Arial" w:eastAsia="Calibri" w:hAnsi="Arial" w:cs="Arial"/>
          <w:sz w:val="28"/>
          <w:szCs w:val="28"/>
          <w:lang w:val="es-MX" w:eastAsia="en-US"/>
        </w:rPr>
        <w:t xml:space="preserve"> de dos mil once,</w:t>
      </w:r>
      <w:r>
        <w:rPr>
          <w:rFonts w:ascii="Arial" w:eastAsia="Calibri" w:hAnsi="Arial" w:cs="Arial"/>
          <w:sz w:val="28"/>
          <w:szCs w:val="28"/>
          <w:lang w:val="es-MX" w:eastAsia="en-US"/>
        </w:rPr>
        <w:t xml:space="preserve"> que </w:t>
      </w:r>
      <w:r w:rsidR="00922714">
        <w:rPr>
          <w:rFonts w:ascii="Arial" w:eastAsia="Calibri" w:hAnsi="Arial" w:cs="Arial"/>
          <w:sz w:val="28"/>
          <w:szCs w:val="28"/>
          <w:lang w:val="es-MX" w:eastAsia="en-US"/>
        </w:rPr>
        <w:t>en el capítulo de conclusiones se</w:t>
      </w:r>
      <w:r>
        <w:rPr>
          <w:rFonts w:ascii="Arial" w:eastAsia="Calibri" w:hAnsi="Arial" w:cs="Arial"/>
          <w:sz w:val="28"/>
          <w:szCs w:val="28"/>
          <w:lang w:val="es-MX" w:eastAsia="en-US"/>
        </w:rPr>
        <w:t>ñala</w:t>
      </w:r>
      <w:r w:rsidR="00922714">
        <w:rPr>
          <w:rFonts w:ascii="Arial" w:eastAsia="Calibri" w:hAnsi="Arial" w:cs="Arial"/>
          <w:sz w:val="28"/>
          <w:szCs w:val="28"/>
          <w:lang w:val="es-MX" w:eastAsia="en-US"/>
        </w:rPr>
        <w:t xml:space="preserve"> lo siguiente:</w:t>
      </w:r>
      <w:r w:rsidR="005458EF">
        <w:rPr>
          <w:rFonts w:ascii="Arial" w:eastAsia="Calibri" w:hAnsi="Arial" w:cs="Arial"/>
          <w:sz w:val="28"/>
          <w:szCs w:val="28"/>
          <w:lang w:val="es-MX" w:eastAsia="en-US"/>
        </w:rPr>
        <w:t xml:space="preserv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Pr>
          <w:rFonts w:ascii="Arial" w:eastAsia="Calibri" w:hAnsi="Arial" w:cs="Arial"/>
          <w:i/>
          <w:sz w:val="28"/>
          <w:szCs w:val="28"/>
          <w:lang w:val="es-MX" w:eastAsia="en-US"/>
        </w:rPr>
        <w:t>“</w:t>
      </w:r>
      <w:r w:rsidRPr="00922714">
        <w:rPr>
          <w:rFonts w:ascii="Arial" w:eastAsia="Calibri" w:hAnsi="Arial" w:cs="Arial"/>
          <w:i/>
          <w:sz w:val="28"/>
          <w:szCs w:val="28"/>
          <w:lang w:val="es-MX" w:eastAsia="en-US"/>
        </w:rPr>
        <w:t>Conclusiones</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Capítulo Drogas</w:t>
      </w:r>
    </w:p>
    <w:p w:rsid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El objetivo de la encuesta fue conocer si se modificó y en ese caso, cómo se modificó, el consumo de sustancias entre 2008 y 2011. Para evaluar las tendencias, la epidemiología cuenta con dos indicadores: la prevalencia actual, que se refiere a la proporción de personas que presentan la condición bajo estudio en los treinta días previos al momento de la entrevista y la prevalencia anual, que mide la presencia de la condición bajo estudio, en este caso, la proporción de personas que han consumido sustancias o presentado síntomas o diagnóstico de dependencia durante los 12 meses anteriores a la encuesta.</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encuesta también reporta la prevalencia acumulada del consumo, es decir,  el porcentaje de la población que ha usado drogas alguna vez en su vida. Cabe resaltar que la mayor parte de la población que forma parte de la prevalencia acumulada ya no consume drogas, pero es un indicador útil para conocer las diferencias del problema a lo largo de varias generaciones, aunque no es el ideal para conocer las diferencias en la proporción que usa drogas en dos periodos de tiempo.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Dado el objetivo de esta encuesta, el tiempo transcurrido entre los dos estudios y el alcance del tamaño de muestra utilizado, se optó por reportar la prevalencia anual; es decir, las similitudes y las diferencias de la proporción de la población que reportó haber consumido una o más drogas en el año previo a la realización de las encuestas de 2008 y de 2011.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Este reporte ha considerado también la regionalización de las diferentes encuestas para reportar las tendencias observadas a partir de la primera encuesta nacional, realizada en 1988. En los anexos estadísticos el lector podrá encontrar datos adicionales que se han reportado en encuestas previas.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encuesta reporta datos para el consumo de cualquier droga, que incluye drogas de uso médico consumidas fuera de prescripción y tienen potencial de dependencia; consumo de cualquier droga ilegal y prevalencia por tipo de droga. En el caso de drogas ilegales los datos se reportan para el consumo de mariguana, cocaína (en cualquiera de sus presentaciones y de manera independiente su forma fumada conocida como crack), alucinógenos, inhalables y estimulantes tipo </w:t>
      </w:r>
      <w:proofErr w:type="spellStart"/>
      <w:r w:rsidRPr="00922714">
        <w:rPr>
          <w:rFonts w:ascii="Arial" w:eastAsia="Calibri" w:hAnsi="Arial" w:cs="Arial"/>
          <w:i/>
          <w:sz w:val="28"/>
          <w:szCs w:val="28"/>
          <w:lang w:val="es-MX" w:eastAsia="en-US"/>
        </w:rPr>
        <w:t>anfetamínico</w:t>
      </w:r>
      <w:proofErr w:type="spellEnd"/>
      <w:r w:rsidRPr="00922714">
        <w:rPr>
          <w:rFonts w:ascii="Arial" w:eastAsia="Calibri" w:hAnsi="Arial" w:cs="Arial"/>
          <w:i/>
          <w:sz w:val="28"/>
          <w:szCs w:val="28"/>
          <w:lang w:val="es-MX" w:eastAsia="en-US"/>
        </w:rPr>
        <w:t xml:space="preserv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Prevalencia nacional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tendencia al crecimiento que se observó entre 2002 y 2008 parece haberse detenido en los siguientes tres años de 2008 a 2011, no se observan cambios significativos en la proporción de personas que reportan consumo de cualquier droga en el último año; el consumo de drogas ilegales es muy similar en las dos mediciones. Tampoco se aprecian </w:t>
      </w:r>
      <w:r w:rsidRPr="00922714">
        <w:rPr>
          <w:rFonts w:ascii="Arial" w:eastAsia="Calibri" w:hAnsi="Arial" w:cs="Arial"/>
          <w:i/>
          <w:sz w:val="28"/>
          <w:szCs w:val="28"/>
          <w:lang w:val="es-MX" w:eastAsia="en-US"/>
        </w:rPr>
        <w:lastRenderedPageBreak/>
        <w:t xml:space="preserve">diferencias en el consumo por tipo de droga. La mariguana sigue siendo la droga de mayor consumo y representa el 80% del consumo total de drogas. La cocaína sigue apareciendo en segundo lugar con un usuario de cocaína por cada 2.4 usuarios de mariguana. Uno de cada cinco usuarios de cocaína la </w:t>
      </w:r>
      <w:proofErr w:type="gramStart"/>
      <w:r w:rsidRPr="00922714">
        <w:rPr>
          <w:rFonts w:ascii="Arial" w:eastAsia="Calibri" w:hAnsi="Arial" w:cs="Arial"/>
          <w:i/>
          <w:sz w:val="28"/>
          <w:szCs w:val="28"/>
          <w:lang w:val="es-MX" w:eastAsia="en-US"/>
        </w:rPr>
        <w:t>consumen</w:t>
      </w:r>
      <w:proofErr w:type="gramEnd"/>
      <w:r w:rsidRPr="00922714">
        <w:rPr>
          <w:rFonts w:ascii="Arial" w:eastAsia="Calibri" w:hAnsi="Arial" w:cs="Arial"/>
          <w:i/>
          <w:sz w:val="28"/>
          <w:szCs w:val="28"/>
          <w:lang w:val="es-MX" w:eastAsia="en-US"/>
        </w:rPr>
        <w:t xml:space="preserve"> en forma de piedra o crack.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¿Cuáles son las diferencias entre hombres y mujeres?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Cuando se analizan las prevalencias por sexo, se encuentra un aumento en el consumo de mariguana en los hombres. El consumo en las mujeres se mantiene estable.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Los hombres siguen teniendo las cifras más altas de consumo, por cada mujer que reportó consumo de cualquier droga hay 4.2 hombres que lo reportaron.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droga de preferencia en hombres y mujeres sigue siendo la mariguana, en los hombres la cocaína ocupa el segundo lugar y en las mujeres el consumo de cocaína muestra cifras similares a las reportadas para estimulantes tipo </w:t>
      </w:r>
      <w:proofErr w:type="spellStart"/>
      <w:r w:rsidRPr="00922714">
        <w:rPr>
          <w:rFonts w:ascii="Arial" w:eastAsia="Calibri" w:hAnsi="Arial" w:cs="Arial"/>
          <w:i/>
          <w:sz w:val="28"/>
          <w:szCs w:val="28"/>
          <w:lang w:val="es-MX" w:eastAsia="en-US"/>
        </w:rPr>
        <w:t>anfetamínico</w:t>
      </w:r>
      <w:proofErr w:type="spellEnd"/>
      <w:r w:rsidRPr="00922714">
        <w:rPr>
          <w:rFonts w:ascii="Arial" w:eastAsia="Calibri" w:hAnsi="Arial" w:cs="Arial"/>
          <w:i/>
          <w:sz w:val="28"/>
          <w:szCs w:val="28"/>
          <w:lang w:val="es-MX" w:eastAsia="en-US"/>
        </w:rPr>
        <w:t xml:space="preserve">, droga que en los hombres ocupa el tercer lugar en la preferencia de consumo.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Cuando sólo se incluye la población urbana, los resultados son muy similares, con índices de consumo ligeramente más altos que los observados en las zonas rurales.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¿Se modifica la edad de inicio?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edad promedio para el inicio en el consumo de drogas disminuyó  entre 2002 y 2008, en las mujeres pasó de 23.6 años a 20.1 años; en tanto que en los hombres pasó de 19.8 años a 18.3 años. En cuanto a los resultados de la presente encuesta, la edad de </w:t>
      </w:r>
      <w:r w:rsidRPr="00922714">
        <w:rPr>
          <w:rFonts w:ascii="Arial" w:eastAsia="Calibri" w:hAnsi="Arial" w:cs="Arial"/>
          <w:i/>
          <w:sz w:val="28"/>
          <w:szCs w:val="28"/>
          <w:lang w:val="es-MX" w:eastAsia="en-US"/>
        </w:rPr>
        <w:lastRenderedPageBreak/>
        <w:t xml:space="preserve">inicio se mantiene estable, en 20 años para las mujeres y 18 años en los hombres.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¿Varían las tendencias en las regiones Norte, Centro y Sur del país?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ambas mediciones la Región Norte tiene las prevalencias más altas, le sigue la Región Centro y es la Región Sur la que continúa teniendo las cifras más bajas de consumo. Por cada usuario en las Regiones Centro y Sur del país hay 1.6 y 2.3 usuarios, respectivamente, en la Región Norte. En las tres regiones, la mariguana es la droga de preferencia.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cuanto a la cocaína, los datos muestran una tendencia que se observa desde 2002: el mayor índice de consumo de esta droga se da en la Región Sur en comparación con la Región Centro y, aunque se mantiene en los límites de los intervalos de confianza de las estimaciones, esta tendencia debe mantenerse bajo vigilancia. Asimismo, la diferencia entre el consumo de mariguana y cocaína en la Región Sur, es menor de la que se observa en otras regiones, con un usuario de cocaína por cada 1.2 usuarios de mariguana, mientras que la media nacional es de 1 por cada 2.4.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¿Hay variaciones en los índices de dependencia?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El índice de dependencia no presentó cambios significativos; sin embargo, cuando el análisis se hace por regiones del país, se observa un incremento de las personas que han desarrollado esta condición en la Región Norte del país.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¿Qué nos dicen los datos cuando se analizan 8 regiones?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El diseño de las encuestas de 2008 y 2011 permite dividir al país en 8 regiones, analizar sus prevalencias y comparar las tendencias. Los datos muestran que la Región Noroccidental (Baja California, Baja California Sur, Sonora y Sinaloa),  es la que tiene las prevalencias más elevadas de consumo de drogas ilegales (2.8%), seguida muy de cerca por la Región Nororiental (Tamaulipas,  Nuevo León  y San Luis Potosí) (2.4%). Estas dos regiones tienen cifras de prevalencia anuales significativamente más altas que la media nacional. El tercer lugar lo ocupa la Ciudad de México (1.7%), con cifras muy similares a las de la Región </w:t>
      </w:r>
      <w:proofErr w:type="spellStart"/>
      <w:r w:rsidRPr="00922714">
        <w:rPr>
          <w:rFonts w:ascii="Arial" w:eastAsia="Calibri" w:hAnsi="Arial" w:cs="Arial"/>
          <w:i/>
          <w:sz w:val="28"/>
          <w:szCs w:val="28"/>
          <w:lang w:val="es-MX" w:eastAsia="en-US"/>
        </w:rPr>
        <w:t>Norcentral</w:t>
      </w:r>
      <w:proofErr w:type="spellEnd"/>
      <w:r w:rsidRPr="00922714">
        <w:rPr>
          <w:rFonts w:ascii="Arial" w:eastAsia="Calibri" w:hAnsi="Arial" w:cs="Arial"/>
          <w:i/>
          <w:sz w:val="28"/>
          <w:szCs w:val="28"/>
          <w:lang w:val="es-MX" w:eastAsia="en-US"/>
        </w:rPr>
        <w:t xml:space="preserve"> (Chihuahua, Coahuila y Durango) (1.6%) y Occidental (Colima, Nayarit, Aguascalientes, Zacatecas, Jalisco) (1.5%); le siguen las Regiones Centro Sur (Veracruz, Oaxaca, Michoacán, Guerrero) (1.3%), Centro (Guanajuato, Hidalgo, Estado de México, Morelos, Puebla, Querétaro y Tlaxcala ) (1.2%) y la Región Sur (Campeche, Quintana Roo, Chiapas, Tabasco, Yucatán) (0.6%), que tiene las prevalencias más bajas, menos de la mitad de la media nacional (1.5%).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En la Región Occidental se observaron aumentos significativos en el consumo de cualquier droga y de drogas ilegales, comparadas con las cifras de consumo reportadas en 2008. Esta tendencia significativa hacia el crecimiento se observa sólo en los hombres.</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¿Hay variaciones por tipo de droga?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Este aumento en el consumo de drogas en la Región Occidental, se debe principalmente al incremento significativo en el consumo de mariguana, en los hombres de esta Región.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En contraste, hay un decremento en el consumo de mariguana en la Región </w:t>
      </w:r>
      <w:proofErr w:type="spellStart"/>
      <w:r w:rsidRPr="00922714">
        <w:rPr>
          <w:rFonts w:ascii="Arial" w:eastAsia="Calibri" w:hAnsi="Arial" w:cs="Arial"/>
          <w:i/>
          <w:sz w:val="28"/>
          <w:szCs w:val="28"/>
          <w:lang w:val="es-MX" w:eastAsia="en-US"/>
        </w:rPr>
        <w:t>Norcentral</w:t>
      </w:r>
      <w:proofErr w:type="spellEnd"/>
      <w:r w:rsidRPr="00922714">
        <w:rPr>
          <w:rFonts w:ascii="Arial" w:eastAsia="Calibri" w:hAnsi="Arial" w:cs="Arial"/>
          <w:i/>
          <w:sz w:val="28"/>
          <w:szCs w:val="28"/>
          <w:lang w:val="es-MX" w:eastAsia="en-US"/>
        </w:rPr>
        <w:t xml:space="preserve">, en las cifras totales y en específico en los hombres.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El consumo de cocaína en la población total registra decrementos que no alcanzan a ser significativos, tanto en los hombres como en las mujeres. En las mujeres, el consumo de esta droga se mantuvo estable.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Por otro lado, el consumo de crack, de inhalables, de heroína y de estimulantes de tipo </w:t>
      </w:r>
      <w:proofErr w:type="spellStart"/>
      <w:r w:rsidRPr="00922714">
        <w:rPr>
          <w:rFonts w:ascii="Arial" w:eastAsia="Calibri" w:hAnsi="Arial" w:cs="Arial"/>
          <w:i/>
          <w:sz w:val="28"/>
          <w:szCs w:val="28"/>
          <w:lang w:val="es-MX" w:eastAsia="en-US"/>
        </w:rPr>
        <w:t>anfetamínico</w:t>
      </w:r>
      <w:proofErr w:type="spellEnd"/>
      <w:r w:rsidRPr="00922714">
        <w:rPr>
          <w:rFonts w:ascii="Arial" w:eastAsia="Calibri" w:hAnsi="Arial" w:cs="Arial"/>
          <w:i/>
          <w:sz w:val="28"/>
          <w:szCs w:val="28"/>
          <w:lang w:val="es-MX" w:eastAsia="en-US"/>
        </w:rPr>
        <w:t xml:space="preserve">, se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proofErr w:type="gramStart"/>
      <w:r w:rsidRPr="00922714">
        <w:rPr>
          <w:rFonts w:ascii="Arial" w:eastAsia="Calibri" w:hAnsi="Arial" w:cs="Arial"/>
          <w:i/>
          <w:sz w:val="28"/>
          <w:szCs w:val="28"/>
          <w:lang w:val="es-MX" w:eastAsia="en-US"/>
        </w:rPr>
        <w:t>mantuvo</w:t>
      </w:r>
      <w:proofErr w:type="gramEnd"/>
      <w:r w:rsidRPr="00922714">
        <w:rPr>
          <w:rFonts w:ascii="Arial" w:eastAsia="Calibri" w:hAnsi="Arial" w:cs="Arial"/>
          <w:i/>
          <w:sz w:val="28"/>
          <w:szCs w:val="28"/>
          <w:lang w:val="es-MX" w:eastAsia="en-US"/>
        </w:rPr>
        <w:t xml:space="preserve"> estable.</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¿Qué nos dicen los datos sobre la población adolescente entre 12 y 17 años?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El consumo de drogas en adolescentes es bajo y no hay cambios en relación con el 2008.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La mariguana es la droga de preferencia igual que en la población total;  en este grupo hay 3.3 usuarios de mariguana por cada uno de cocaína (la media para la población total es de 2.4 usuarios de mariguana por cada uno de cocaína).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Es importante notar que el consumo de mariguana, en los hombres  adolescentes de 12 a 17 años, es similar al reportado en la población total de 12 a 65 años; no obstante el consumo de cocaína cuenta con 2.25 usuarios en la población total por cada uno en la población adolescente.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las mujeres adolescentes, consistentemente con lo observado en 2008, el consumo de mariguana y de cocaína es mayor al reportado por las mujeres adultas, lo que refleja su incorporación más reciente en el mercado de consumo.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El consumo de mariguana en hombres adolescentes es 3.3 veces más frecuente que en las mujeres, pero el consumo de cocaína en hombres y mujeres adolescentes es similar.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Como se ha observado históricamente, los inhalables ocupan un lugar importante en las preferencias de este grupo de edad, la cual no se observa en la población total. En este grupo, el consumo de cocaína e inhalables es muy similar, cuando en la población adulta el consumo de inhalables con fines de intoxicación es cinco veces menos frecuente que el consumo de cocaína.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¿Varían las tendencias en las regiones Norte, Centro y Sur del país?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Los datos indican que los índices de consumo en los adolescentes de estas tres regiones se </w:t>
      </w:r>
      <w:proofErr w:type="gramStart"/>
      <w:r w:rsidRPr="00922714">
        <w:rPr>
          <w:rFonts w:ascii="Arial" w:eastAsia="Calibri" w:hAnsi="Arial" w:cs="Arial"/>
          <w:i/>
          <w:sz w:val="28"/>
          <w:szCs w:val="28"/>
          <w:lang w:val="es-MX" w:eastAsia="en-US"/>
        </w:rPr>
        <w:t>mantiene</w:t>
      </w:r>
      <w:proofErr w:type="gramEnd"/>
      <w:r w:rsidRPr="00922714">
        <w:rPr>
          <w:rFonts w:ascii="Arial" w:eastAsia="Calibri" w:hAnsi="Arial" w:cs="Arial"/>
          <w:i/>
          <w:sz w:val="28"/>
          <w:szCs w:val="28"/>
          <w:lang w:val="es-MX" w:eastAsia="en-US"/>
        </w:rPr>
        <w:t xml:space="preserve"> estable. La Región Norte es la que sigue presentando las prevalencias más altas.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¿Esta tendencia es similar cuando se divide al país en 8 regiones?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Los datos muestran que el consumo se mantiene estable, en el consumo de cualquier droga ilegal y en las drogas médicas usadas fuera de prescripción (uso de cualquier droga).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Se detecta una prevalencia importante de consumo de estimulantes tipo </w:t>
      </w:r>
      <w:proofErr w:type="spellStart"/>
      <w:r w:rsidRPr="00922714">
        <w:rPr>
          <w:rFonts w:ascii="Arial" w:eastAsia="Calibri" w:hAnsi="Arial" w:cs="Arial"/>
          <w:i/>
          <w:sz w:val="28"/>
          <w:szCs w:val="28"/>
          <w:lang w:val="es-MX" w:eastAsia="en-US"/>
        </w:rPr>
        <w:t>anfetamínico</w:t>
      </w:r>
      <w:proofErr w:type="spellEnd"/>
      <w:r w:rsidRPr="00922714">
        <w:rPr>
          <w:rFonts w:ascii="Arial" w:eastAsia="Calibri" w:hAnsi="Arial" w:cs="Arial"/>
          <w:i/>
          <w:sz w:val="28"/>
          <w:szCs w:val="28"/>
          <w:lang w:val="es-MX" w:eastAsia="en-US"/>
        </w:rPr>
        <w:t xml:space="preserve"> en la Región Nororiental, cuando en 2008 el consumo fue mínimo; muy similar al índice de consumo de cocaína en población adolescente de esa región.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¿Qué pasa en los adultos jóvenes?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el grupo de 18 a 34 años es en donde se encuentran las prevalencias más altas de consumo, </w:t>
      </w:r>
      <w:r w:rsidRPr="00922714">
        <w:rPr>
          <w:rFonts w:ascii="Arial" w:eastAsia="Calibri" w:hAnsi="Arial" w:cs="Arial"/>
          <w:i/>
          <w:sz w:val="28"/>
          <w:szCs w:val="28"/>
          <w:lang w:val="es-MX" w:eastAsia="en-US"/>
        </w:rPr>
        <w:lastRenderedPageBreak/>
        <w:t xml:space="preserve">sin incremento estadísticamente significativo con relación al 2008. La mariguana y la cocaína son las drogas de mayor consumo, con 2.4 usuarios de mariguana por cada uno que reporta haber consumido cocaína en el año previo al estudio. El consumo de otras drogas, es cuatro veces inferior al reportado para cocaína.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Al analizarlo según sexo, los hombres presentan la prevalencia más alta para el consumo de cualquier droga, con un incremento estadísticamente significativo de 2008 a 2011. En las mujeres de este grupo de edad, el consumo de cualquier droga se mantuvo bajo y estable.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¿Cómo se compara el consumo con la población entre 35 y 65 años?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Para el subgrupo de 35 a 65 años, el consumo permanece sin cambios entre las dos mediciones (2008 y 2011). Los índices de consumo en este grupo de edad, son significativamente menores que los observados para la población adulta joven, con índices de consumo de mariguana hasta 3.2 veces menor y de cocaína 2.7 veces menor.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este grupo de edad hay mayor diferencia en los índices de consumo entre hombres y mujeres; en el grupo de 18 a 34 años hay 4.3 hombres que reportan haber usado drogas en el año previo, en comparación con 5.7 hombres por cada mujer en este grupo. La menor diferencia se observa entre los adolescentes con sólo dos hombres por cada mujer.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¿Cómo se comporta el fenómeno por regiones?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Cuando se analizan los datos para tres regiones: Norte, Centro y Sur, se encuentra un consumo </w:t>
      </w:r>
      <w:r w:rsidRPr="00922714">
        <w:rPr>
          <w:rFonts w:ascii="Arial" w:eastAsia="Calibri" w:hAnsi="Arial" w:cs="Arial"/>
          <w:i/>
          <w:sz w:val="28"/>
          <w:szCs w:val="28"/>
          <w:lang w:val="es-MX" w:eastAsia="en-US"/>
        </w:rPr>
        <w:lastRenderedPageBreak/>
        <w:t xml:space="preserve">estable en el grupo de 18 a 34 años en las diferentes regiones analizadas.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el grupo de 35 a 65 años hay un decremento significativo del consumo de cualquier droga en la Región Norte.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Cuando se divide al país en ocho regiones, los resultados indican que en la Región Nororiental hubo un incremento significativo en el consumo de cualquier droga en la población de 18 a 34 años, así como en el consumo de cualquier droga y cualquier droga ilegal en la Región Occidental, en el grupo de 35 a 65 años.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¿Cuál ha sido la cobertura de prevención en la población adolescente?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El 64.1% de los hombres y el 70% de las mujeres reportaron haber estado expuestos a un programa de prevención, principalmente en la escuela. Aquellos que han recibido prevención reportan también menor consumo de drogas.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Los análisis de regresión logística múltiple muestran que el no haber recibido prevención y una mayor exposición a drogas, incrementan la probabilidad de consumirlas, tanto en los hombres como en las mujeres.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Haber estado expuesto a drogas (que se la hayan ofrecido regalada o comprada), no estar estudiando, una baja percepción de riesgo sobre el consumo de drogas, o una alta tolerancia ante el consumo de drogas de su mejor amigo, son factores que predicen el consumo, principalmente en los hombres.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¿Qué nos dicen los datos sobre el uso de servicios?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Los datos muestran que casi una de cada 5 personas con dependencia a drogas en el último año, ha asistido a tratamiento. El rezago es mayor para las mujeres, con 2.2 hombres con dependencia que ha recibido ayuda por cada mujer.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Una tercera parte ha recibido tratamiento completo y un 22% ha recibido tratamiento parcial.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relación al tipo de profesionista con el que han asistido a tratamiento, entre los hombres destacan los grupos de autoayuda o ayuda mutua, seguidos los psiquiatras y por los psicólogos. En total, la proporción que ha recibido tratamiento de un profesionista es superior a la población que sólo ha participado en grupos de autoayuda o ayuda mutua.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Para concluir, en México, como en el resto del mundo, el consumo de drogas muestra periodos de aumento y periodos de decremento. Hacia el año de 2008 se encontraron crecimientos significativos en el consumo en comparación con lo que ocurría 6 años antes; en los tres años siguientes el consumo se ha estabilizado, no hay cambios  significativos en los índices de consumo en el último año, en la población total estudiada.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Cuando los datos se analizan por sexo, encontramos un incremento en el consumo de mariguana en los hombres. Al analizar los datos por regiones, este aumento se manifiesta en la Región Occidental.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 xml:space="preserve">En los hombres y en las mujeres el consumo de cocaína se mantuvo estable. Por otro lado, en la Región Norte del país, se encuentra un crecimiento significativo entre quienes han desarrollado dependencia al consumo de drogas.  </w:t>
      </w:r>
    </w:p>
    <w:p w:rsidR="00922714"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lastRenderedPageBreak/>
        <w:t xml:space="preserve">El consumo en adolescentes no se modificó, pero en las mujeres, consistentemente con lo observado en 2008, el consumo de mariguana y de cocaína, es mayor al observado para las mujeres adultas, lo que refleja su incorporación más reciente en el mercado de consumo.  </w:t>
      </w:r>
    </w:p>
    <w:p w:rsidR="00FE5F2C" w:rsidRPr="00922714" w:rsidRDefault="00922714" w:rsidP="003963F4">
      <w:pPr>
        <w:spacing w:after="120" w:line="360" w:lineRule="auto"/>
        <w:ind w:left="709" w:right="623"/>
        <w:jc w:val="both"/>
        <w:rPr>
          <w:rFonts w:ascii="Arial" w:eastAsia="Calibri" w:hAnsi="Arial" w:cs="Arial"/>
          <w:i/>
          <w:sz w:val="28"/>
          <w:szCs w:val="28"/>
          <w:lang w:val="es-MX" w:eastAsia="en-US"/>
        </w:rPr>
      </w:pPr>
      <w:r w:rsidRPr="00922714">
        <w:rPr>
          <w:rFonts w:ascii="Arial" w:eastAsia="Calibri" w:hAnsi="Arial" w:cs="Arial"/>
          <w:i/>
          <w:sz w:val="28"/>
          <w:szCs w:val="28"/>
          <w:lang w:val="es-MX" w:eastAsia="en-US"/>
        </w:rPr>
        <w:t>Los datos muestran la necesidad de reforzar las acciones desarrolladas para reducir la demanda de drogas, si bien el consumo en general se ha estabilizado, es importante ampliar la política de prevención y tratamiento y dirigir más acciones hacia la población adulta joven.</w:t>
      </w:r>
      <w:r>
        <w:rPr>
          <w:rFonts w:ascii="Arial" w:eastAsia="Calibri" w:hAnsi="Arial" w:cs="Arial"/>
          <w:i/>
          <w:sz w:val="28"/>
          <w:szCs w:val="28"/>
          <w:lang w:val="es-MX" w:eastAsia="en-US"/>
        </w:rPr>
        <w:t>”.</w:t>
      </w:r>
    </w:p>
    <w:p w:rsidR="00FE5F2C" w:rsidRPr="003A2419" w:rsidRDefault="00922714" w:rsidP="00914DFE">
      <w:pPr>
        <w:spacing w:after="120" w:line="360" w:lineRule="auto"/>
        <w:ind w:right="-232" w:firstLine="709"/>
        <w:jc w:val="both"/>
        <w:rPr>
          <w:rFonts w:ascii="Arial" w:eastAsia="Calibri" w:hAnsi="Arial" w:cs="Arial"/>
          <w:sz w:val="28"/>
          <w:szCs w:val="28"/>
          <w:lang w:val="es-MX" w:eastAsia="en-US"/>
        </w:rPr>
      </w:pPr>
      <w:r>
        <w:rPr>
          <w:rFonts w:ascii="Arial" w:eastAsia="Calibri" w:hAnsi="Arial" w:cs="Arial"/>
          <w:sz w:val="28"/>
          <w:szCs w:val="28"/>
          <w:lang w:val="es-MX" w:eastAsia="en-US"/>
        </w:rPr>
        <w:t>De lo transcrito se deduce que la política implementada en el combate a las drogas, si bien no ha erradicado el problema, si ha logrado detenerlo y hasta en algunos casos disminuirlo</w:t>
      </w:r>
      <w:r w:rsidR="00287852">
        <w:rPr>
          <w:rFonts w:ascii="Arial" w:eastAsia="Calibri" w:hAnsi="Arial" w:cs="Arial"/>
          <w:sz w:val="28"/>
          <w:szCs w:val="28"/>
          <w:lang w:val="es-MX" w:eastAsia="en-US"/>
        </w:rPr>
        <w:t xml:space="preserve">, en efecto, </w:t>
      </w:r>
      <w:r w:rsidR="00B30C00">
        <w:rPr>
          <w:rFonts w:ascii="Arial" w:eastAsia="Calibri" w:hAnsi="Arial" w:cs="Arial"/>
          <w:sz w:val="28"/>
          <w:szCs w:val="28"/>
          <w:lang w:val="es-MX" w:eastAsia="en-US"/>
        </w:rPr>
        <w:t xml:space="preserve">como quedó señalado en la Encuesta Nacional dos mil once, </w:t>
      </w:r>
      <w:r w:rsidR="00287852" w:rsidRPr="00B30C00">
        <w:rPr>
          <w:rFonts w:ascii="Arial" w:eastAsia="Calibri" w:hAnsi="Arial" w:cs="Arial"/>
          <w:sz w:val="28"/>
          <w:szCs w:val="28"/>
          <w:lang w:val="es-MX" w:eastAsia="en-US"/>
        </w:rPr>
        <w:t>la tendencia al crecimiento que se observó entre dos mil dos y dos mil ocho parece haberse detenido en los siguientes tres años de dos mil ocho a dos mil once, no se observan cambios significativos en la proporción de personas que reportan consumo de cualquier droga en el último año</w:t>
      </w:r>
      <w:r w:rsidRPr="00B30C00">
        <w:rPr>
          <w:rFonts w:ascii="Arial" w:eastAsia="Calibri" w:hAnsi="Arial" w:cs="Arial"/>
          <w:sz w:val="28"/>
          <w:szCs w:val="28"/>
          <w:lang w:val="es-MX" w:eastAsia="en-US"/>
        </w:rPr>
        <w:t>;</w:t>
      </w:r>
      <w:r>
        <w:rPr>
          <w:rFonts w:ascii="Arial" w:eastAsia="Calibri" w:hAnsi="Arial" w:cs="Arial"/>
          <w:sz w:val="28"/>
          <w:szCs w:val="28"/>
          <w:lang w:val="es-MX" w:eastAsia="en-US"/>
        </w:rPr>
        <w:t xml:space="preserve"> de ahí que</w:t>
      </w:r>
      <w:r w:rsidR="00287852">
        <w:rPr>
          <w:rFonts w:ascii="Arial" w:eastAsia="Calibri" w:hAnsi="Arial" w:cs="Arial"/>
          <w:sz w:val="28"/>
          <w:szCs w:val="28"/>
          <w:lang w:val="es-MX" w:eastAsia="en-US"/>
        </w:rPr>
        <w:t>,</w:t>
      </w:r>
      <w:r>
        <w:rPr>
          <w:rFonts w:ascii="Arial" w:eastAsia="Calibri" w:hAnsi="Arial" w:cs="Arial"/>
          <w:sz w:val="28"/>
          <w:szCs w:val="28"/>
          <w:lang w:val="es-MX" w:eastAsia="en-US"/>
        </w:rPr>
        <w:t xml:space="preserve"> en el caso de una hipotética concesión del amparo, que tuviera como efecto eliminar la prohibición contenida en los artículos impugnados, lejos de beneficiar traería consigo un retroceso en perjuicio del derecho a la salud.</w:t>
      </w:r>
    </w:p>
    <w:p w:rsidR="000B1FCD" w:rsidRPr="000C365F" w:rsidRDefault="000B1FCD" w:rsidP="000C365F">
      <w:pPr>
        <w:spacing w:after="120" w:line="360" w:lineRule="auto"/>
        <w:ind w:right="-233" w:firstLine="709"/>
        <w:jc w:val="both"/>
        <w:rPr>
          <w:rFonts w:ascii="Arial" w:hAnsi="Arial" w:cs="Arial"/>
          <w:snapToGrid w:val="0"/>
          <w:sz w:val="28"/>
          <w:szCs w:val="28"/>
        </w:rPr>
      </w:pPr>
      <w:r w:rsidRPr="000C365F">
        <w:rPr>
          <w:rFonts w:ascii="Arial" w:eastAsia="Calibri" w:hAnsi="Arial" w:cs="Arial"/>
          <w:sz w:val="28"/>
          <w:szCs w:val="28"/>
          <w:lang w:eastAsia="en-US"/>
        </w:rPr>
        <w:t xml:space="preserve">Finalmente, en el sexto y último concepto de violación la parte quejosa aduce que </w:t>
      </w:r>
      <w:r w:rsidRPr="000C365F">
        <w:rPr>
          <w:rFonts w:ascii="Arial" w:eastAsia="Calibri" w:hAnsi="Arial" w:cs="Arial"/>
          <w:sz w:val="28"/>
          <w:szCs w:val="28"/>
          <w:lang w:val="es-MX" w:eastAsia="en-US"/>
        </w:rPr>
        <w:t>la penalización del autoconsumo de mariguana transgrede la finalidad objetiva del derecho penal y vulnera la libertad individual y corporal, toda vez que es una actividad que no entra en el campo del derecho penal, sino que se trata de una actividad meramente moral, por tanto</w:t>
      </w:r>
      <w:r w:rsidR="00682402">
        <w:rPr>
          <w:rFonts w:ascii="Arial" w:eastAsia="Calibri" w:hAnsi="Arial" w:cs="Arial"/>
          <w:sz w:val="28"/>
          <w:szCs w:val="28"/>
          <w:lang w:val="es-MX" w:eastAsia="en-US"/>
        </w:rPr>
        <w:t>,</w:t>
      </w:r>
      <w:r w:rsidRPr="000C365F">
        <w:rPr>
          <w:rFonts w:ascii="Arial" w:eastAsia="Calibri" w:hAnsi="Arial" w:cs="Arial"/>
          <w:sz w:val="28"/>
          <w:szCs w:val="28"/>
          <w:lang w:val="es-MX" w:eastAsia="en-US"/>
        </w:rPr>
        <w:t xml:space="preserve"> la política prohibicionista del consumo de mariguana </w:t>
      </w:r>
      <w:r w:rsidRPr="000C365F">
        <w:rPr>
          <w:rFonts w:ascii="Arial" w:hAnsi="Arial" w:cs="Arial"/>
          <w:snapToGrid w:val="0"/>
          <w:sz w:val="28"/>
          <w:szCs w:val="28"/>
        </w:rPr>
        <w:t xml:space="preserve">es transgresora de la finalidad objetiva del derecho penal y de la libertad individual y corporal, de modo que transgrede el artículo 73, fracciones XVI y </w:t>
      </w:r>
      <w:r w:rsidRPr="000C365F">
        <w:rPr>
          <w:rFonts w:ascii="Arial" w:hAnsi="Arial" w:cs="Arial"/>
          <w:snapToGrid w:val="0"/>
          <w:sz w:val="28"/>
          <w:szCs w:val="28"/>
        </w:rPr>
        <w:lastRenderedPageBreak/>
        <w:t xml:space="preserve">XXI, de la Constitución Política de los Estados Unidos Mexicanos; interpretados a partir de su finalidad objetiva, de modo que se le debe permitir </w:t>
      </w:r>
      <w:r w:rsidR="000C365F" w:rsidRPr="000C365F">
        <w:rPr>
          <w:rFonts w:ascii="Arial" w:hAnsi="Arial" w:cs="Arial"/>
          <w:snapToGrid w:val="0"/>
          <w:sz w:val="28"/>
          <w:szCs w:val="28"/>
        </w:rPr>
        <w:t xml:space="preserve">la </w:t>
      </w:r>
      <w:r w:rsidR="000C365F" w:rsidRPr="000C365F">
        <w:rPr>
          <w:rFonts w:ascii="Arial" w:eastAsia="Calibri" w:hAnsi="Arial" w:cs="Arial"/>
          <w:sz w:val="28"/>
          <w:szCs w:val="28"/>
          <w:lang w:val="es-MX" w:eastAsia="en-US"/>
        </w:rPr>
        <w:t>siembra, cultivo, cosecha, elaboración, preparación, acondicionamiento, adquisición, posesión, comercio, transporte en cualquier forma, prescripción médica, suministro, empleo, uso, consumo y, en general, todo acto relacionado con substancias psicotrópicas o cualquier producto que los contenga</w:t>
      </w:r>
      <w:r w:rsidRPr="000C365F">
        <w:rPr>
          <w:rFonts w:ascii="Arial" w:hAnsi="Arial" w:cs="Arial"/>
          <w:snapToGrid w:val="0"/>
          <w:sz w:val="28"/>
          <w:szCs w:val="28"/>
        </w:rPr>
        <w:t>.</w:t>
      </w:r>
    </w:p>
    <w:p w:rsidR="000B1FCD" w:rsidRPr="000C365F" w:rsidRDefault="000B1FCD" w:rsidP="000C365F">
      <w:pPr>
        <w:pStyle w:val="corte4fondo"/>
        <w:spacing w:after="120"/>
        <w:ind w:right="-232"/>
        <w:rPr>
          <w:rFonts w:cs="Arial"/>
          <w:snapToGrid w:val="0"/>
          <w:sz w:val="28"/>
          <w:szCs w:val="28"/>
        </w:rPr>
      </w:pPr>
      <w:r w:rsidRPr="000C365F">
        <w:rPr>
          <w:rFonts w:cs="Arial"/>
          <w:snapToGrid w:val="0"/>
          <w:sz w:val="28"/>
          <w:szCs w:val="28"/>
        </w:rPr>
        <w:t xml:space="preserve">Incluso, sostiene que se transgrede el principio de proporcionalidad penal e intervención mínima del Estado, ya que para que </w:t>
      </w:r>
      <w:r w:rsidR="003963F4">
        <w:rPr>
          <w:rFonts w:cs="Arial"/>
          <w:snapToGrid w:val="0"/>
          <w:sz w:val="28"/>
          <w:szCs w:val="28"/>
        </w:rPr>
        <w:t>éste</w:t>
      </w:r>
      <w:r w:rsidRPr="000C365F">
        <w:rPr>
          <w:rFonts w:cs="Arial"/>
          <w:snapToGrid w:val="0"/>
          <w:sz w:val="28"/>
          <w:szCs w:val="28"/>
        </w:rPr>
        <w:t xml:space="preserve"> tenga la posibilidad de sancionar una conducta debe afectarse un bien jurídico y, además, el principio de proporcionalidad penal tiene como fin el control del ejercicio de las facultades discrecionales de los cuerpos legislativos para determinar si un tipo administrativo es proporcional a la pena impuesta, la cual no puede ser mayor o más lesiva de los derechos que la falta cometida</w:t>
      </w:r>
      <w:r w:rsidR="00EF46BD">
        <w:rPr>
          <w:rFonts w:cs="Arial"/>
          <w:snapToGrid w:val="0"/>
          <w:sz w:val="28"/>
          <w:szCs w:val="28"/>
        </w:rPr>
        <w:t xml:space="preserve">; por tanto, </w:t>
      </w:r>
      <w:r w:rsidRPr="000C365F">
        <w:rPr>
          <w:rFonts w:cs="Arial"/>
          <w:snapToGrid w:val="0"/>
          <w:sz w:val="28"/>
          <w:szCs w:val="28"/>
        </w:rPr>
        <w:t xml:space="preserve">la política prohibicionista </w:t>
      </w:r>
      <w:r w:rsidR="000C365F">
        <w:rPr>
          <w:rFonts w:cs="Arial"/>
          <w:snapToGrid w:val="0"/>
          <w:sz w:val="28"/>
          <w:szCs w:val="28"/>
        </w:rPr>
        <w:t>contenida en los artículos reclamados</w:t>
      </w:r>
      <w:r w:rsidRPr="000C365F">
        <w:rPr>
          <w:rFonts w:cs="Arial"/>
          <w:snapToGrid w:val="0"/>
          <w:sz w:val="28"/>
          <w:szCs w:val="28"/>
        </w:rPr>
        <w:t xml:space="preserve"> transgrede los principios de proporcionalidad penal y mínima intervención del Estado, ya que </w:t>
      </w:r>
      <w:r w:rsidR="00EF46BD">
        <w:rPr>
          <w:rFonts w:cs="Arial"/>
          <w:snapToGrid w:val="0"/>
          <w:sz w:val="28"/>
          <w:szCs w:val="28"/>
        </w:rPr>
        <w:t>éste</w:t>
      </w:r>
      <w:r w:rsidRPr="000C365F">
        <w:rPr>
          <w:rFonts w:cs="Arial"/>
          <w:snapToGrid w:val="0"/>
          <w:sz w:val="28"/>
          <w:szCs w:val="28"/>
        </w:rPr>
        <w:t xml:space="preserve"> puede proteger la salud individual de los particulares, sin prohibir </w:t>
      </w:r>
      <w:r w:rsidR="000C365F">
        <w:rPr>
          <w:rFonts w:cs="Arial"/>
          <w:snapToGrid w:val="0"/>
          <w:sz w:val="28"/>
          <w:szCs w:val="28"/>
        </w:rPr>
        <w:t>a quien deliberadamente y con pleno conocimiento de causa decida consumir cannabis</w:t>
      </w:r>
      <w:r w:rsidRPr="000C365F">
        <w:rPr>
          <w:rFonts w:cs="Arial"/>
          <w:snapToGrid w:val="0"/>
          <w:sz w:val="28"/>
          <w:szCs w:val="28"/>
        </w:rPr>
        <w:t>, aunado a que es contrario al principio de proporcionalidad, porque tipifica el uso de la conducta, no obstante que no se lesiona ningún bien jurídico sino que sirve para protegerlo.</w:t>
      </w:r>
    </w:p>
    <w:p w:rsidR="000B1FCD" w:rsidRPr="000C365F" w:rsidRDefault="000B1FCD" w:rsidP="000C365F">
      <w:pPr>
        <w:pStyle w:val="corte4fondo"/>
        <w:spacing w:after="120"/>
        <w:ind w:right="-232"/>
        <w:rPr>
          <w:rFonts w:cs="Arial"/>
          <w:snapToGrid w:val="0"/>
          <w:sz w:val="28"/>
          <w:szCs w:val="28"/>
        </w:rPr>
      </w:pPr>
      <w:r w:rsidRPr="000C365F">
        <w:rPr>
          <w:rFonts w:cs="Arial"/>
          <w:snapToGrid w:val="0"/>
          <w:sz w:val="28"/>
          <w:szCs w:val="28"/>
        </w:rPr>
        <w:t>El artículo 73, fracciones XVI y XXI, de la Constitución Política de los Estados Unidos Mexicanos,</w:t>
      </w:r>
      <w:r w:rsidR="000C365F">
        <w:rPr>
          <w:rFonts w:cs="Arial"/>
          <w:snapToGrid w:val="0"/>
          <w:sz w:val="28"/>
          <w:szCs w:val="28"/>
        </w:rPr>
        <w:t xml:space="preserve"> establece.</w:t>
      </w:r>
    </w:p>
    <w:p w:rsidR="000B1FCD" w:rsidRPr="000C365F" w:rsidRDefault="000B1FCD" w:rsidP="004751F3">
      <w:pPr>
        <w:pStyle w:val="corte4fondo"/>
        <w:spacing w:after="120"/>
        <w:ind w:left="709" w:right="481" w:firstLine="0"/>
        <w:rPr>
          <w:rFonts w:cs="Arial"/>
          <w:i/>
          <w:snapToGrid w:val="0"/>
          <w:sz w:val="28"/>
          <w:szCs w:val="28"/>
        </w:rPr>
      </w:pPr>
      <w:r w:rsidRPr="000C365F">
        <w:rPr>
          <w:rFonts w:cs="Arial"/>
          <w:i/>
          <w:snapToGrid w:val="0"/>
          <w:sz w:val="28"/>
          <w:szCs w:val="28"/>
        </w:rPr>
        <w:t>“</w:t>
      </w:r>
      <w:r w:rsidRPr="000C365F">
        <w:rPr>
          <w:rFonts w:cs="Arial"/>
          <w:b/>
          <w:i/>
          <w:snapToGrid w:val="0"/>
          <w:sz w:val="28"/>
          <w:szCs w:val="28"/>
        </w:rPr>
        <w:t>Art</w:t>
      </w:r>
      <w:r w:rsidR="000C365F">
        <w:rPr>
          <w:rFonts w:cs="Arial"/>
          <w:b/>
          <w:i/>
          <w:snapToGrid w:val="0"/>
          <w:sz w:val="28"/>
          <w:szCs w:val="28"/>
        </w:rPr>
        <w:t xml:space="preserve">ículo </w:t>
      </w:r>
      <w:r w:rsidRPr="000C365F">
        <w:rPr>
          <w:rFonts w:cs="Arial"/>
          <w:b/>
          <w:i/>
          <w:snapToGrid w:val="0"/>
          <w:sz w:val="28"/>
          <w:szCs w:val="28"/>
        </w:rPr>
        <w:t>73.-</w:t>
      </w:r>
      <w:r w:rsidRPr="000C365F">
        <w:rPr>
          <w:rFonts w:cs="Arial"/>
          <w:i/>
          <w:snapToGrid w:val="0"/>
          <w:sz w:val="28"/>
          <w:szCs w:val="28"/>
        </w:rPr>
        <w:t xml:space="preserve"> El Congreso tiene facultad:</w:t>
      </w:r>
    </w:p>
    <w:p w:rsidR="000B1FCD" w:rsidRPr="000C365F" w:rsidRDefault="000B1FCD" w:rsidP="000C365F">
      <w:pPr>
        <w:pStyle w:val="corte4fondo"/>
        <w:spacing w:after="120"/>
        <w:ind w:left="709" w:right="618" w:firstLine="0"/>
        <w:rPr>
          <w:rFonts w:cs="Arial"/>
          <w:i/>
          <w:snapToGrid w:val="0"/>
          <w:sz w:val="28"/>
          <w:szCs w:val="28"/>
        </w:rPr>
      </w:pPr>
      <w:r w:rsidRPr="000C365F">
        <w:rPr>
          <w:rFonts w:cs="Arial"/>
          <w:i/>
          <w:snapToGrid w:val="0"/>
          <w:sz w:val="28"/>
          <w:szCs w:val="28"/>
        </w:rPr>
        <w:t>(…)</w:t>
      </w:r>
    </w:p>
    <w:p w:rsidR="000B1FCD" w:rsidRPr="000C365F" w:rsidRDefault="000B1FCD" w:rsidP="00EF46BD">
      <w:pPr>
        <w:pStyle w:val="corte4fondo"/>
        <w:spacing w:after="120"/>
        <w:ind w:left="709" w:right="623" w:firstLine="0"/>
        <w:rPr>
          <w:rFonts w:cs="Arial"/>
          <w:i/>
          <w:snapToGrid w:val="0"/>
          <w:sz w:val="28"/>
          <w:szCs w:val="28"/>
        </w:rPr>
      </w:pPr>
      <w:r w:rsidRPr="000C365F">
        <w:rPr>
          <w:rFonts w:cs="Arial"/>
          <w:i/>
          <w:snapToGrid w:val="0"/>
          <w:sz w:val="28"/>
          <w:szCs w:val="28"/>
        </w:rPr>
        <w:t xml:space="preserve">XVI.- Para dictar leyes sobre nacionalidad, condición jurídica de los extranjeros, ciudadanía, naturalización, colonización, emigración e inmigración y salubridad general de la República. </w:t>
      </w:r>
    </w:p>
    <w:p w:rsidR="000B1FCD" w:rsidRPr="000C365F" w:rsidRDefault="000B1FCD" w:rsidP="000C365F">
      <w:pPr>
        <w:pStyle w:val="corte4fondo"/>
        <w:spacing w:after="120"/>
        <w:ind w:left="709" w:right="618" w:firstLine="0"/>
        <w:rPr>
          <w:rFonts w:cs="Arial"/>
          <w:i/>
          <w:snapToGrid w:val="0"/>
          <w:sz w:val="28"/>
          <w:szCs w:val="28"/>
        </w:rPr>
      </w:pPr>
      <w:r w:rsidRPr="000C365F">
        <w:rPr>
          <w:rFonts w:cs="Arial"/>
          <w:i/>
          <w:snapToGrid w:val="0"/>
          <w:sz w:val="28"/>
          <w:szCs w:val="28"/>
        </w:rPr>
        <w:t xml:space="preserve">(…) </w:t>
      </w:r>
    </w:p>
    <w:p w:rsidR="000B1FCD" w:rsidRPr="000C365F" w:rsidRDefault="000B1FCD" w:rsidP="00EF46BD">
      <w:pPr>
        <w:pStyle w:val="corte4fondo"/>
        <w:spacing w:after="120"/>
        <w:ind w:left="709" w:right="623" w:firstLine="0"/>
        <w:rPr>
          <w:rFonts w:cs="Arial"/>
          <w:i/>
          <w:snapToGrid w:val="0"/>
          <w:sz w:val="28"/>
          <w:szCs w:val="28"/>
          <w:lang w:val="es-ES"/>
        </w:rPr>
      </w:pPr>
      <w:r w:rsidRPr="000C365F">
        <w:rPr>
          <w:rFonts w:cs="Arial"/>
          <w:i/>
          <w:snapToGrid w:val="0"/>
          <w:sz w:val="28"/>
          <w:szCs w:val="28"/>
          <w:lang w:val="es-ES"/>
        </w:rPr>
        <w:lastRenderedPageBreak/>
        <w:t>XXI. Para establecer los delitos y las faltas contra la Federación y fijar los castigos que por ellos deban imponerse; expedir leyes generales en materias de secuestro, y trata de personas, que establezcan, como mínimo, los tipos penales y sus sanciones, la distribución de competencias y las formas de coordinación entre la Federación, el Distrito Federal, los Estados y los Municipios; así como legislar en materia de delincuencia organizada.</w:t>
      </w:r>
    </w:p>
    <w:p w:rsidR="000B1FCD" w:rsidRPr="000C365F" w:rsidRDefault="000B1FCD" w:rsidP="000C365F">
      <w:pPr>
        <w:pStyle w:val="corte4fondo"/>
        <w:spacing w:after="120"/>
        <w:ind w:left="709" w:right="618" w:firstLine="0"/>
        <w:rPr>
          <w:rFonts w:cs="Arial"/>
          <w:i/>
          <w:snapToGrid w:val="0"/>
          <w:sz w:val="28"/>
          <w:szCs w:val="28"/>
          <w:lang w:val="es-ES"/>
        </w:rPr>
      </w:pPr>
      <w:r w:rsidRPr="000C365F">
        <w:rPr>
          <w:rFonts w:cs="Arial"/>
          <w:i/>
          <w:snapToGrid w:val="0"/>
          <w:sz w:val="28"/>
          <w:szCs w:val="28"/>
          <w:lang w:val="es-ES"/>
        </w:rPr>
        <w:t>(…)”</w:t>
      </w:r>
    </w:p>
    <w:p w:rsidR="00492913" w:rsidRDefault="004422C1" w:rsidP="004422C1">
      <w:pPr>
        <w:pStyle w:val="corte4fondo"/>
        <w:spacing w:after="120"/>
        <w:ind w:right="-232"/>
        <w:rPr>
          <w:rFonts w:cs="Arial"/>
          <w:snapToGrid w:val="0"/>
          <w:sz w:val="28"/>
          <w:szCs w:val="28"/>
        </w:rPr>
      </w:pPr>
      <w:r w:rsidRPr="004422C1">
        <w:rPr>
          <w:rFonts w:cs="Arial"/>
          <w:snapToGrid w:val="0"/>
          <w:sz w:val="28"/>
          <w:szCs w:val="28"/>
        </w:rPr>
        <w:t xml:space="preserve">De la </w:t>
      </w:r>
      <w:r w:rsidR="000B1FCD" w:rsidRPr="004422C1">
        <w:rPr>
          <w:rFonts w:cs="Arial"/>
          <w:snapToGrid w:val="0"/>
          <w:sz w:val="28"/>
          <w:szCs w:val="28"/>
        </w:rPr>
        <w:t xml:space="preserve">lectura de dichas porciones normativas, </w:t>
      </w:r>
      <w:r w:rsidR="00126AE4">
        <w:rPr>
          <w:rFonts w:cs="Arial"/>
          <w:snapToGrid w:val="0"/>
          <w:sz w:val="28"/>
          <w:szCs w:val="28"/>
        </w:rPr>
        <w:t xml:space="preserve">se deduce que </w:t>
      </w:r>
      <w:r w:rsidR="00126AE4" w:rsidRPr="00126AE4">
        <w:rPr>
          <w:rFonts w:cs="Arial"/>
          <w:snapToGrid w:val="0"/>
          <w:sz w:val="28"/>
          <w:szCs w:val="28"/>
        </w:rPr>
        <w:t>el Congreso de la Unión está facultado para dictar leyes sobre la salubridad general de la nación, así como para establecer los delitos y las faltas contra la Federación y fijar los castigos que por ellos deban imponerse y si bien la creación de ilícitos responde a la necesidad de que éstos sean un instrumento para la defensa de los valores fundamentales de la comunidad, que sólo debe emplearse contra ataques graves a esos valores y en una forma controlada y limitada por el imperio de la ley</w:t>
      </w:r>
      <w:r w:rsidR="00492913">
        <w:rPr>
          <w:rFonts w:cs="Arial"/>
          <w:snapToGrid w:val="0"/>
          <w:sz w:val="28"/>
          <w:szCs w:val="28"/>
        </w:rPr>
        <w:t>.</w:t>
      </w:r>
    </w:p>
    <w:p w:rsidR="00492913" w:rsidRDefault="00BB08F3" w:rsidP="004422C1">
      <w:pPr>
        <w:pStyle w:val="corte4fondo"/>
        <w:spacing w:after="120"/>
        <w:ind w:right="-232"/>
        <w:rPr>
          <w:rFonts w:cs="Arial"/>
          <w:snapToGrid w:val="0"/>
          <w:sz w:val="28"/>
          <w:szCs w:val="28"/>
        </w:rPr>
      </w:pPr>
      <w:r>
        <w:rPr>
          <w:rFonts w:cs="Arial"/>
          <w:snapToGrid w:val="0"/>
          <w:sz w:val="28"/>
          <w:szCs w:val="28"/>
        </w:rPr>
        <w:t>D</w:t>
      </w:r>
      <w:r w:rsidR="00126AE4" w:rsidRPr="00126AE4">
        <w:rPr>
          <w:rFonts w:cs="Arial"/>
          <w:snapToGrid w:val="0"/>
          <w:sz w:val="28"/>
          <w:szCs w:val="28"/>
        </w:rPr>
        <w:t xml:space="preserve">e los preceptos </w:t>
      </w:r>
      <w:r w:rsidR="00492913">
        <w:rPr>
          <w:rFonts w:cs="Arial"/>
          <w:snapToGrid w:val="0"/>
          <w:sz w:val="28"/>
          <w:szCs w:val="28"/>
        </w:rPr>
        <w:t xml:space="preserve">reclamados </w:t>
      </w:r>
      <w:r w:rsidR="00126AE4" w:rsidRPr="00126AE4">
        <w:rPr>
          <w:rFonts w:cs="Arial"/>
          <w:snapToGrid w:val="0"/>
          <w:sz w:val="28"/>
          <w:szCs w:val="28"/>
        </w:rPr>
        <w:t xml:space="preserve">se desprende que se estableció </w:t>
      </w:r>
      <w:r w:rsidR="00492913">
        <w:rPr>
          <w:rFonts w:cs="Arial"/>
          <w:snapToGrid w:val="0"/>
          <w:sz w:val="28"/>
          <w:szCs w:val="28"/>
        </w:rPr>
        <w:t xml:space="preserve">la prohibición contenida en éstos con la finalidad </w:t>
      </w:r>
      <w:r w:rsidR="00126AE4" w:rsidRPr="00126AE4">
        <w:rPr>
          <w:rFonts w:cs="Arial"/>
          <w:snapToGrid w:val="0"/>
          <w:sz w:val="28"/>
          <w:szCs w:val="28"/>
        </w:rPr>
        <w:t xml:space="preserve">de proteger el bien jurídico de la salud de la población en general; luego, como </w:t>
      </w:r>
      <w:r w:rsidR="00492913">
        <w:rPr>
          <w:rFonts w:cs="Arial"/>
          <w:sz w:val="28"/>
          <w:szCs w:val="28"/>
        </w:rPr>
        <w:t xml:space="preserve">la </w:t>
      </w:r>
      <w:r w:rsidR="00492913">
        <w:rPr>
          <w:rFonts w:eastAsia="Calibri" w:cs="Arial"/>
          <w:sz w:val="28"/>
          <w:szCs w:val="28"/>
          <w:lang w:val="es-MX" w:eastAsia="en-US"/>
        </w:rPr>
        <w:t>siembra, cultivo, cosecha, elaboración, preparación, acondicionamiento, adquisición, posesión, comercio, transporte en cualquier forma, prescripción médica, suministro, empleo, uso, consumo y, en general, todo acto relacionado con substancias psicotrópicas o cualquier producto que los contenga</w:t>
      </w:r>
      <w:r w:rsidR="00126AE4" w:rsidRPr="00126AE4">
        <w:rPr>
          <w:rFonts w:cs="Arial"/>
          <w:snapToGrid w:val="0"/>
          <w:sz w:val="28"/>
          <w:szCs w:val="28"/>
        </w:rPr>
        <w:t xml:space="preserve"> es catalogada como una conducta que pone en peligro ese bien jurídico, debe considerarse que los motivos, finalidades y espíritu son los de proteger a la sociedad contra su infracción. </w:t>
      </w:r>
    </w:p>
    <w:p w:rsidR="00126AE4" w:rsidRDefault="00126AE4" w:rsidP="004422C1">
      <w:pPr>
        <w:pStyle w:val="corte4fondo"/>
        <w:spacing w:after="120"/>
        <w:ind w:right="-232"/>
        <w:rPr>
          <w:rFonts w:cs="Arial"/>
          <w:snapToGrid w:val="0"/>
          <w:sz w:val="28"/>
          <w:szCs w:val="28"/>
        </w:rPr>
      </w:pPr>
      <w:r w:rsidRPr="00126AE4">
        <w:rPr>
          <w:rFonts w:cs="Arial"/>
          <w:snapToGrid w:val="0"/>
          <w:sz w:val="28"/>
          <w:szCs w:val="28"/>
        </w:rPr>
        <w:t xml:space="preserve">Con estas precisiones queda confirmada la potestad </w:t>
      </w:r>
      <w:r w:rsidR="00EF46BD">
        <w:rPr>
          <w:rFonts w:cs="Arial"/>
          <w:snapToGrid w:val="0"/>
          <w:sz w:val="28"/>
          <w:szCs w:val="28"/>
        </w:rPr>
        <w:t>restrictiva</w:t>
      </w:r>
      <w:r w:rsidRPr="00126AE4">
        <w:rPr>
          <w:rFonts w:cs="Arial"/>
          <w:snapToGrid w:val="0"/>
          <w:sz w:val="28"/>
          <w:szCs w:val="28"/>
        </w:rPr>
        <w:t xml:space="preserve"> del Congreso de la Unión para establecer </w:t>
      </w:r>
      <w:r w:rsidR="00492913">
        <w:rPr>
          <w:rFonts w:cs="Arial"/>
          <w:snapToGrid w:val="0"/>
          <w:sz w:val="28"/>
          <w:szCs w:val="28"/>
        </w:rPr>
        <w:t>las prohibiciones contenidas en los artículos reclamados</w:t>
      </w:r>
      <w:r w:rsidRPr="00126AE4">
        <w:rPr>
          <w:rFonts w:cs="Arial"/>
          <w:snapToGrid w:val="0"/>
          <w:sz w:val="28"/>
          <w:szCs w:val="28"/>
        </w:rPr>
        <w:t xml:space="preserve">, con la </w:t>
      </w:r>
      <w:r w:rsidRPr="00126AE4">
        <w:rPr>
          <w:rFonts w:cs="Arial"/>
          <w:snapToGrid w:val="0"/>
          <w:sz w:val="28"/>
          <w:szCs w:val="28"/>
        </w:rPr>
        <w:lastRenderedPageBreak/>
        <w:t xml:space="preserve">finalidad de salvaguardar un bien jurídico que estimó vital, como es la salud de los gobernados, considerados en su generalidad, y que por su trascendencia se protegió con sanciones punitivas aplicables a quienes eventualmente la pongan en peligro, independientemente de que puedan existir otras sustancias que no se han prohibido y que también pudieran envilecer al individuo y degenerar la raza humana, como </w:t>
      </w:r>
      <w:r w:rsidR="00492913">
        <w:rPr>
          <w:rFonts w:cs="Arial"/>
          <w:snapToGrid w:val="0"/>
          <w:sz w:val="28"/>
          <w:szCs w:val="28"/>
        </w:rPr>
        <w:t xml:space="preserve">el tabaquismo y </w:t>
      </w:r>
      <w:r w:rsidRPr="00126AE4">
        <w:rPr>
          <w:rFonts w:cs="Arial"/>
          <w:snapToGrid w:val="0"/>
          <w:sz w:val="28"/>
          <w:szCs w:val="28"/>
        </w:rPr>
        <w:t xml:space="preserve">las bebidas alcohólicas, pues el legislador tiene la facultad exclusiva de decidir cuáles conductas antisociales que se presentan en las relaciones sociales y jurídicas merecen ser catalogadas como </w:t>
      </w:r>
      <w:r w:rsidR="00492913">
        <w:rPr>
          <w:rFonts w:cs="Arial"/>
          <w:snapToGrid w:val="0"/>
          <w:sz w:val="28"/>
          <w:szCs w:val="28"/>
        </w:rPr>
        <w:t>prohibidas</w:t>
      </w:r>
      <w:r w:rsidRPr="00126AE4">
        <w:rPr>
          <w:rFonts w:cs="Arial"/>
          <w:snapToGrid w:val="0"/>
          <w:sz w:val="28"/>
          <w:szCs w:val="28"/>
        </w:rPr>
        <w:t>, desde luego</w:t>
      </w:r>
      <w:r w:rsidR="00EF46BD">
        <w:rPr>
          <w:rFonts w:cs="Arial"/>
          <w:snapToGrid w:val="0"/>
          <w:sz w:val="28"/>
          <w:szCs w:val="28"/>
        </w:rPr>
        <w:t>,</w:t>
      </w:r>
      <w:r w:rsidRPr="00126AE4">
        <w:rPr>
          <w:rFonts w:cs="Arial"/>
          <w:snapToGrid w:val="0"/>
          <w:sz w:val="28"/>
          <w:szCs w:val="28"/>
        </w:rPr>
        <w:t xml:space="preserve"> atendiendo a razones </w:t>
      </w:r>
      <w:r w:rsidR="00492913">
        <w:rPr>
          <w:rFonts w:cs="Arial"/>
          <w:snapToGrid w:val="0"/>
          <w:sz w:val="28"/>
          <w:szCs w:val="28"/>
        </w:rPr>
        <w:t xml:space="preserve">que persigan la </w:t>
      </w:r>
      <w:r w:rsidR="00492913" w:rsidRPr="00126AE4">
        <w:rPr>
          <w:rFonts w:cs="Arial"/>
          <w:snapToGrid w:val="0"/>
          <w:sz w:val="28"/>
          <w:szCs w:val="28"/>
        </w:rPr>
        <w:t>prote</w:t>
      </w:r>
      <w:r w:rsidR="00492913">
        <w:rPr>
          <w:rFonts w:cs="Arial"/>
          <w:snapToGrid w:val="0"/>
          <w:sz w:val="28"/>
          <w:szCs w:val="28"/>
        </w:rPr>
        <w:t>cción d</w:t>
      </w:r>
      <w:r w:rsidR="00492913" w:rsidRPr="00126AE4">
        <w:rPr>
          <w:rFonts w:cs="Arial"/>
          <w:snapToGrid w:val="0"/>
          <w:sz w:val="28"/>
          <w:szCs w:val="28"/>
        </w:rPr>
        <w:t>el bien jurídico de la salud de la población en general</w:t>
      </w:r>
      <w:r w:rsidRPr="00126AE4">
        <w:rPr>
          <w:rFonts w:cs="Arial"/>
          <w:snapToGrid w:val="0"/>
          <w:sz w:val="28"/>
          <w:szCs w:val="28"/>
        </w:rPr>
        <w:t xml:space="preserve">.  </w:t>
      </w:r>
    </w:p>
    <w:p w:rsidR="000B1FCD" w:rsidRPr="000C365F" w:rsidRDefault="000B1FCD" w:rsidP="000C365F">
      <w:pPr>
        <w:pStyle w:val="corte4fondo"/>
        <w:spacing w:after="120"/>
        <w:ind w:right="-232"/>
        <w:rPr>
          <w:rFonts w:cs="Arial"/>
          <w:sz w:val="28"/>
          <w:szCs w:val="28"/>
          <w:lang w:val="es-MX"/>
        </w:rPr>
      </w:pPr>
      <w:r w:rsidRPr="000C365F">
        <w:rPr>
          <w:rFonts w:cs="Arial"/>
          <w:sz w:val="28"/>
          <w:szCs w:val="28"/>
        </w:rPr>
        <w:t xml:space="preserve">Ahora, como ya se precisó, </w:t>
      </w:r>
      <w:r w:rsidR="00BB08F3">
        <w:rPr>
          <w:rFonts w:cs="Arial"/>
          <w:sz w:val="28"/>
          <w:szCs w:val="28"/>
        </w:rPr>
        <w:t>d</w:t>
      </w:r>
      <w:r w:rsidRPr="000C365F">
        <w:rPr>
          <w:rFonts w:cs="Arial"/>
          <w:sz w:val="28"/>
          <w:szCs w:val="28"/>
        </w:rPr>
        <w:t xml:space="preserve">el análisis sistemático de los artículos que impugna la </w:t>
      </w:r>
      <w:r w:rsidR="00492913">
        <w:rPr>
          <w:rFonts w:cs="Arial"/>
          <w:sz w:val="28"/>
          <w:szCs w:val="28"/>
        </w:rPr>
        <w:t>parte quejosa</w:t>
      </w:r>
      <w:r w:rsidRPr="000C365F">
        <w:rPr>
          <w:rFonts w:cs="Arial"/>
          <w:sz w:val="28"/>
          <w:szCs w:val="28"/>
        </w:rPr>
        <w:t xml:space="preserve"> se advie</w:t>
      </w:r>
      <w:r w:rsidR="00BB08F3">
        <w:rPr>
          <w:rFonts w:cs="Arial"/>
          <w:sz w:val="28"/>
          <w:szCs w:val="28"/>
        </w:rPr>
        <w:t>rte que la Ley General de Salud</w:t>
      </w:r>
      <w:r w:rsidRPr="000C365F">
        <w:rPr>
          <w:rFonts w:cs="Arial"/>
          <w:sz w:val="28"/>
          <w:szCs w:val="28"/>
        </w:rPr>
        <w:t xml:space="preserve"> considera como un estupefaciente la </w:t>
      </w:r>
      <w:r w:rsidRPr="000C365F">
        <w:rPr>
          <w:rFonts w:cs="Arial"/>
          <w:b/>
          <w:i/>
          <w:sz w:val="28"/>
          <w:szCs w:val="28"/>
          <w:lang w:val="es-MX"/>
        </w:rPr>
        <w:t>cannabis sativa</w:t>
      </w:r>
      <w:r w:rsidRPr="000C365F">
        <w:rPr>
          <w:rFonts w:cs="Arial"/>
          <w:sz w:val="28"/>
          <w:szCs w:val="28"/>
          <w:lang w:val="es-MX"/>
        </w:rPr>
        <w:t>, índica y americana o mariguana, su resina, preparados y semillas, así como sus isómeros o cualquier otro producto derivado o preparado que contenga tal substancia, los de naturaleza análoga o cualquier otra substancia que determine la Secretaría de Salud o e</w:t>
      </w:r>
      <w:r w:rsidR="000C365F">
        <w:rPr>
          <w:rFonts w:cs="Arial"/>
          <w:sz w:val="28"/>
          <w:szCs w:val="28"/>
          <w:lang w:val="es-MX"/>
        </w:rPr>
        <w:t xml:space="preserve">l Consejo de Salubridad General, además de </w:t>
      </w:r>
      <w:r w:rsidRPr="000C365F">
        <w:rPr>
          <w:rFonts w:cs="Arial"/>
          <w:sz w:val="28"/>
          <w:szCs w:val="28"/>
          <w:lang w:val="es-MX"/>
        </w:rPr>
        <w:t>impone</w:t>
      </w:r>
      <w:r w:rsidR="000C365F">
        <w:rPr>
          <w:rFonts w:cs="Arial"/>
          <w:sz w:val="28"/>
          <w:szCs w:val="28"/>
          <w:lang w:val="es-MX"/>
        </w:rPr>
        <w:t>r</w:t>
      </w:r>
      <w:r w:rsidRPr="000C365F">
        <w:rPr>
          <w:rFonts w:cs="Arial"/>
          <w:sz w:val="28"/>
          <w:szCs w:val="28"/>
          <w:lang w:val="es-MX"/>
        </w:rPr>
        <w:t xml:space="preserve"> una prohibición absoluta en el territorio nacional para la siembra, cultivo, cosecha, elaboración, preparación, acondicionamiento, adquisición, posesión, comercio, transporte en cualquier forma, prescripción médica, suministro, empleo, uso, consumo, entre otras substancias, de la </w:t>
      </w:r>
      <w:r w:rsidRPr="000C365F">
        <w:rPr>
          <w:rFonts w:cs="Arial"/>
          <w:b/>
          <w:i/>
          <w:sz w:val="28"/>
          <w:szCs w:val="28"/>
          <w:lang w:val="es-MX"/>
        </w:rPr>
        <w:t>cannabis sativa</w:t>
      </w:r>
      <w:r w:rsidRPr="000C365F">
        <w:rPr>
          <w:rFonts w:cs="Arial"/>
          <w:sz w:val="28"/>
          <w:szCs w:val="28"/>
          <w:lang w:val="es-MX"/>
        </w:rPr>
        <w:t>, índica y americana o marihuana, en virtud de contener, en términos de la propia ley, escaso o nulo valor terapéutico y poder constituir un grave problema para la salud.</w:t>
      </w:r>
    </w:p>
    <w:p w:rsidR="000B1FCD" w:rsidRDefault="006C38DD" w:rsidP="000C365F">
      <w:pPr>
        <w:spacing w:after="120" w:line="360" w:lineRule="auto"/>
        <w:ind w:right="-232" w:firstLine="709"/>
        <w:jc w:val="both"/>
        <w:rPr>
          <w:rFonts w:ascii="Arial" w:hAnsi="Arial" w:cs="Arial"/>
          <w:sz w:val="28"/>
          <w:szCs w:val="28"/>
          <w:lang w:val="es-MX"/>
        </w:rPr>
      </w:pPr>
      <w:r>
        <w:rPr>
          <w:rFonts w:ascii="Arial" w:hAnsi="Arial" w:cs="Arial"/>
          <w:sz w:val="28"/>
          <w:szCs w:val="28"/>
          <w:lang w:val="es-MX"/>
        </w:rPr>
        <w:t xml:space="preserve">En ese sentido, el </w:t>
      </w:r>
      <w:r w:rsidR="000B1FCD" w:rsidRPr="000C365F">
        <w:rPr>
          <w:rFonts w:ascii="Arial" w:hAnsi="Arial" w:cs="Arial"/>
          <w:sz w:val="28"/>
          <w:szCs w:val="28"/>
          <w:lang w:val="es-MX"/>
        </w:rPr>
        <w:t xml:space="preserve">concepto de violación resulta </w:t>
      </w:r>
      <w:r w:rsidR="000B1FCD" w:rsidRPr="000C365F">
        <w:rPr>
          <w:rFonts w:ascii="Arial" w:hAnsi="Arial" w:cs="Arial"/>
          <w:b/>
          <w:sz w:val="28"/>
          <w:szCs w:val="28"/>
          <w:lang w:val="es-MX"/>
        </w:rPr>
        <w:t>infundado</w:t>
      </w:r>
      <w:r w:rsidR="000B1FCD" w:rsidRPr="000C365F">
        <w:rPr>
          <w:rFonts w:ascii="Arial" w:hAnsi="Arial" w:cs="Arial"/>
          <w:sz w:val="28"/>
          <w:szCs w:val="28"/>
          <w:lang w:val="es-MX"/>
        </w:rPr>
        <w:t xml:space="preserve">, ya que de ninguna manera se advierte la forma en que </w:t>
      </w:r>
      <w:r>
        <w:rPr>
          <w:rFonts w:ascii="Arial" w:hAnsi="Arial" w:cs="Arial"/>
          <w:sz w:val="28"/>
          <w:szCs w:val="28"/>
          <w:lang w:val="es-MX"/>
        </w:rPr>
        <w:t xml:space="preserve">los </w:t>
      </w:r>
      <w:r w:rsidR="000B1FCD" w:rsidRPr="000C365F">
        <w:rPr>
          <w:rFonts w:ascii="Arial" w:hAnsi="Arial" w:cs="Arial"/>
          <w:sz w:val="28"/>
          <w:szCs w:val="28"/>
          <w:lang w:val="es-MX"/>
        </w:rPr>
        <w:t xml:space="preserve">preceptos </w:t>
      </w:r>
      <w:r>
        <w:rPr>
          <w:rFonts w:ascii="Arial" w:hAnsi="Arial" w:cs="Arial"/>
          <w:sz w:val="28"/>
          <w:szCs w:val="28"/>
          <w:lang w:val="es-MX"/>
        </w:rPr>
        <w:t xml:space="preserve">reclamados </w:t>
      </w:r>
      <w:r w:rsidR="000B1FCD" w:rsidRPr="000C365F">
        <w:rPr>
          <w:rFonts w:ascii="Arial" w:hAnsi="Arial" w:cs="Arial"/>
          <w:sz w:val="28"/>
          <w:szCs w:val="28"/>
          <w:lang w:val="es-MX"/>
        </w:rPr>
        <w:t>contravienen lo dispuesto por el artículo 73 de la Constitución Política de los Estados Unidos Mexicanos, ya que el Congreso de la Unión cuenta con facultades para emitir tales disposiciones.</w:t>
      </w:r>
    </w:p>
    <w:p w:rsidR="000B1FCD" w:rsidRPr="000C365F" w:rsidRDefault="000B1FCD" w:rsidP="00857D2C">
      <w:pPr>
        <w:pStyle w:val="corte4fondo"/>
        <w:spacing w:after="120"/>
        <w:ind w:right="-232"/>
        <w:rPr>
          <w:rFonts w:cs="Arial"/>
          <w:snapToGrid w:val="0"/>
          <w:sz w:val="28"/>
          <w:szCs w:val="28"/>
          <w:lang w:val="es-MX"/>
        </w:rPr>
      </w:pPr>
      <w:r w:rsidRPr="000C365F">
        <w:rPr>
          <w:rFonts w:cs="Arial"/>
          <w:snapToGrid w:val="0"/>
          <w:sz w:val="28"/>
          <w:szCs w:val="28"/>
          <w:lang w:val="es-MX"/>
        </w:rPr>
        <w:lastRenderedPageBreak/>
        <w:t xml:space="preserve">Por otra parte, el concepto de violación es </w:t>
      </w:r>
      <w:r w:rsidRPr="000C365F">
        <w:rPr>
          <w:rFonts w:cs="Arial"/>
          <w:b/>
          <w:snapToGrid w:val="0"/>
          <w:sz w:val="28"/>
          <w:szCs w:val="28"/>
          <w:lang w:val="es-MX"/>
        </w:rPr>
        <w:t>inoperante</w:t>
      </w:r>
      <w:r w:rsidRPr="000C365F">
        <w:rPr>
          <w:rFonts w:cs="Arial"/>
          <w:snapToGrid w:val="0"/>
          <w:sz w:val="28"/>
          <w:szCs w:val="28"/>
          <w:lang w:val="es-MX"/>
        </w:rPr>
        <w:t>, en virtud de que se sustenta en consideraciones que ya se desestimaron, en efecto, aduce</w:t>
      </w:r>
      <w:r w:rsidR="00BB08F3">
        <w:rPr>
          <w:rFonts w:cs="Arial"/>
          <w:snapToGrid w:val="0"/>
          <w:sz w:val="28"/>
          <w:szCs w:val="28"/>
          <w:lang w:val="es-MX"/>
        </w:rPr>
        <w:t>n</w:t>
      </w:r>
      <w:r w:rsidRPr="000C365F">
        <w:rPr>
          <w:rFonts w:cs="Arial"/>
          <w:snapToGrid w:val="0"/>
          <w:sz w:val="28"/>
          <w:szCs w:val="28"/>
          <w:lang w:val="es-MX"/>
        </w:rPr>
        <w:t xml:space="preserve"> l</w:t>
      </w:r>
      <w:r w:rsidR="00BB08F3">
        <w:rPr>
          <w:rFonts w:cs="Arial"/>
          <w:snapToGrid w:val="0"/>
          <w:sz w:val="28"/>
          <w:szCs w:val="28"/>
          <w:lang w:val="es-MX"/>
        </w:rPr>
        <w:t xml:space="preserve">os </w:t>
      </w:r>
      <w:r w:rsidRPr="000C365F">
        <w:rPr>
          <w:rFonts w:cs="Arial"/>
          <w:snapToGrid w:val="0"/>
          <w:sz w:val="28"/>
          <w:szCs w:val="28"/>
          <w:lang w:val="es-MX"/>
        </w:rPr>
        <w:t>quejos</w:t>
      </w:r>
      <w:r w:rsidR="00BB08F3">
        <w:rPr>
          <w:rFonts w:cs="Arial"/>
          <w:snapToGrid w:val="0"/>
          <w:sz w:val="28"/>
          <w:szCs w:val="28"/>
          <w:lang w:val="es-MX"/>
        </w:rPr>
        <w:t>os</w:t>
      </w:r>
      <w:r w:rsidRPr="000C365F">
        <w:rPr>
          <w:rFonts w:cs="Arial"/>
          <w:snapToGrid w:val="0"/>
          <w:sz w:val="28"/>
          <w:szCs w:val="28"/>
          <w:lang w:val="es-MX"/>
        </w:rPr>
        <w:t xml:space="preserve"> que se vulnera el principio de mínima intervención del Estado, ya que el Estado Mexicano puede proteger la salud individual de los particulares, sin prohibir </w:t>
      </w:r>
      <w:r w:rsidR="00857D2C" w:rsidRPr="000C365F">
        <w:rPr>
          <w:rFonts w:cs="Arial"/>
          <w:sz w:val="28"/>
          <w:szCs w:val="28"/>
          <w:lang w:val="es-MX"/>
        </w:rPr>
        <w:t xml:space="preserve">la siembra, cultivo, cosecha, elaboración, preparación, acondicionamiento, adquisición, posesión, comercio, transporte en cualquier forma, prescripción médica, suministro, empleo, uso, consumo, entre otras substancias, de la </w:t>
      </w:r>
      <w:r w:rsidR="00857D2C" w:rsidRPr="000C365F">
        <w:rPr>
          <w:rFonts w:cs="Arial"/>
          <w:b/>
          <w:i/>
          <w:sz w:val="28"/>
          <w:szCs w:val="28"/>
          <w:lang w:val="es-MX"/>
        </w:rPr>
        <w:t>cannabis sativa</w:t>
      </w:r>
      <w:r w:rsidR="00857D2C" w:rsidRPr="000C365F">
        <w:rPr>
          <w:rFonts w:cs="Arial"/>
          <w:sz w:val="28"/>
          <w:szCs w:val="28"/>
          <w:lang w:val="es-MX"/>
        </w:rPr>
        <w:t>, índica y americana o marihuana,</w:t>
      </w:r>
      <w:r w:rsidRPr="000C365F">
        <w:rPr>
          <w:rFonts w:cs="Arial"/>
          <w:snapToGrid w:val="0"/>
          <w:sz w:val="28"/>
          <w:szCs w:val="28"/>
          <w:lang w:val="es-MX"/>
        </w:rPr>
        <w:t xml:space="preserve"> porque no existe ningún vínculo o </w:t>
      </w:r>
      <w:proofErr w:type="spellStart"/>
      <w:r w:rsidRPr="000C365F">
        <w:rPr>
          <w:rFonts w:cs="Arial"/>
          <w:snapToGrid w:val="0"/>
          <w:sz w:val="28"/>
          <w:szCs w:val="28"/>
          <w:lang w:val="es-MX"/>
        </w:rPr>
        <w:t>instrumentalidad</w:t>
      </w:r>
      <w:proofErr w:type="spellEnd"/>
      <w:r w:rsidRPr="000C365F">
        <w:rPr>
          <w:rFonts w:cs="Arial"/>
          <w:snapToGrid w:val="0"/>
          <w:sz w:val="28"/>
          <w:szCs w:val="28"/>
          <w:lang w:val="es-MX"/>
        </w:rPr>
        <w:t xml:space="preserve"> entre la protección a la salud y la prohibición </w:t>
      </w:r>
      <w:r w:rsidR="00857D2C">
        <w:rPr>
          <w:rFonts w:cs="Arial"/>
          <w:snapToGrid w:val="0"/>
          <w:sz w:val="28"/>
          <w:szCs w:val="28"/>
          <w:lang w:val="es-MX"/>
        </w:rPr>
        <w:t>reclamada</w:t>
      </w:r>
      <w:r w:rsidR="00BB08F3">
        <w:rPr>
          <w:rFonts w:cs="Arial"/>
          <w:snapToGrid w:val="0"/>
          <w:sz w:val="28"/>
          <w:szCs w:val="28"/>
          <w:lang w:val="es-MX"/>
        </w:rPr>
        <w:t>,</w:t>
      </w:r>
      <w:r w:rsidRPr="000C365F">
        <w:rPr>
          <w:rFonts w:cs="Arial"/>
          <w:snapToGrid w:val="0"/>
          <w:sz w:val="28"/>
          <w:szCs w:val="28"/>
          <w:lang w:val="es-MX"/>
        </w:rPr>
        <w:t xml:space="preserve"> y agrega que se vulnera el principio de proporcionalidad penal, porque a pesar de que no se lesiona ningún bien jurídico, se le impide la </w:t>
      </w:r>
      <w:r w:rsidR="00857D2C">
        <w:rPr>
          <w:rFonts w:cs="Arial"/>
          <w:sz w:val="28"/>
          <w:szCs w:val="28"/>
          <w:lang w:val="es-MX"/>
        </w:rPr>
        <w:t xml:space="preserve">siembra, cultivo, cosecha, elaboración, preparación, acondicionamiento, adquisición, posesión, comercio, transporte en cualquier forma, prescripción médica, suministro, empleo, uso, consumo, entre otras substancias, de la </w:t>
      </w:r>
      <w:r w:rsidR="00857D2C">
        <w:rPr>
          <w:rFonts w:cs="Arial"/>
          <w:b/>
          <w:i/>
          <w:sz w:val="28"/>
          <w:szCs w:val="28"/>
          <w:lang w:val="es-MX"/>
        </w:rPr>
        <w:t>cannabis sativa</w:t>
      </w:r>
      <w:r w:rsidR="00857D2C">
        <w:rPr>
          <w:rFonts w:cs="Arial"/>
          <w:sz w:val="28"/>
          <w:szCs w:val="28"/>
          <w:lang w:val="es-MX"/>
        </w:rPr>
        <w:t>, índica y americana o marihuana</w:t>
      </w:r>
      <w:r w:rsidRPr="000C365F">
        <w:rPr>
          <w:rFonts w:cs="Arial"/>
          <w:snapToGrid w:val="0"/>
          <w:sz w:val="28"/>
          <w:szCs w:val="28"/>
          <w:lang w:val="es-MX"/>
        </w:rPr>
        <w:t xml:space="preserve"> y, además</w:t>
      </w:r>
      <w:r w:rsidR="00EF46BD">
        <w:rPr>
          <w:rFonts w:cs="Arial"/>
          <w:snapToGrid w:val="0"/>
          <w:sz w:val="28"/>
          <w:szCs w:val="28"/>
          <w:lang w:val="es-MX"/>
        </w:rPr>
        <w:t>,</w:t>
      </w:r>
      <w:r w:rsidRPr="000C365F">
        <w:rPr>
          <w:rFonts w:cs="Arial"/>
          <w:snapToGrid w:val="0"/>
          <w:sz w:val="28"/>
          <w:szCs w:val="28"/>
          <w:lang w:val="es-MX"/>
        </w:rPr>
        <w:t xml:space="preserve"> porque la prohibición es exageradamente superior a los daños que se ocasionan.</w:t>
      </w:r>
    </w:p>
    <w:p w:rsidR="000B1FCD" w:rsidRPr="000C365F" w:rsidRDefault="000B1FCD" w:rsidP="00857D2C">
      <w:pPr>
        <w:pStyle w:val="corte4fondo"/>
        <w:spacing w:after="120"/>
        <w:ind w:right="-232"/>
        <w:rPr>
          <w:rFonts w:cs="Arial"/>
          <w:sz w:val="28"/>
          <w:szCs w:val="28"/>
          <w:lang w:val="es-MX"/>
        </w:rPr>
      </w:pPr>
      <w:r w:rsidRPr="000C365F">
        <w:rPr>
          <w:rFonts w:cs="Arial"/>
          <w:snapToGrid w:val="0"/>
          <w:sz w:val="28"/>
          <w:szCs w:val="28"/>
        </w:rPr>
        <w:t xml:space="preserve">En efecto, es </w:t>
      </w:r>
      <w:r w:rsidRPr="00857D2C">
        <w:rPr>
          <w:rFonts w:cs="Arial"/>
          <w:b/>
          <w:snapToGrid w:val="0"/>
          <w:sz w:val="28"/>
          <w:szCs w:val="28"/>
        </w:rPr>
        <w:t>inoperante</w:t>
      </w:r>
      <w:r w:rsidR="00EF46BD">
        <w:rPr>
          <w:rFonts w:cs="Arial"/>
          <w:b/>
          <w:snapToGrid w:val="0"/>
          <w:sz w:val="28"/>
          <w:szCs w:val="28"/>
        </w:rPr>
        <w:t xml:space="preserve"> </w:t>
      </w:r>
      <w:r w:rsidR="00EF46BD" w:rsidRPr="00EF46BD">
        <w:rPr>
          <w:rFonts w:cs="Arial"/>
          <w:snapToGrid w:val="0"/>
          <w:sz w:val="28"/>
          <w:szCs w:val="28"/>
        </w:rPr>
        <w:t>el concepto de violación a estudio</w:t>
      </w:r>
      <w:r w:rsidR="00BB08F3" w:rsidRPr="00EF46BD">
        <w:rPr>
          <w:rFonts w:cs="Arial"/>
          <w:snapToGrid w:val="0"/>
          <w:sz w:val="28"/>
          <w:szCs w:val="28"/>
        </w:rPr>
        <w:t>,</w:t>
      </w:r>
      <w:r w:rsidRPr="000C365F">
        <w:rPr>
          <w:rFonts w:cs="Arial"/>
          <w:snapToGrid w:val="0"/>
          <w:sz w:val="28"/>
          <w:szCs w:val="28"/>
        </w:rPr>
        <w:t xml:space="preserve"> porque parte de la base de la inexistencia de un fin justificado</w:t>
      </w:r>
      <w:r w:rsidR="00EF46BD">
        <w:rPr>
          <w:rFonts w:cs="Arial"/>
          <w:snapToGrid w:val="0"/>
          <w:sz w:val="28"/>
          <w:szCs w:val="28"/>
        </w:rPr>
        <w:t>;</w:t>
      </w:r>
      <w:r w:rsidRPr="000C365F">
        <w:rPr>
          <w:rFonts w:cs="Arial"/>
          <w:snapToGrid w:val="0"/>
          <w:sz w:val="28"/>
          <w:szCs w:val="28"/>
        </w:rPr>
        <w:t xml:space="preserve"> sin embargo, como ya se </w:t>
      </w:r>
      <w:r w:rsidR="00EF46BD">
        <w:rPr>
          <w:rFonts w:cs="Arial"/>
          <w:snapToGrid w:val="0"/>
          <w:sz w:val="28"/>
          <w:szCs w:val="28"/>
        </w:rPr>
        <w:t xml:space="preserve">determinó en esta resolución, </w:t>
      </w:r>
      <w:r w:rsidRPr="000C365F">
        <w:rPr>
          <w:rFonts w:cs="Arial"/>
          <w:snapToGrid w:val="0"/>
          <w:sz w:val="28"/>
          <w:szCs w:val="28"/>
        </w:rPr>
        <w:t xml:space="preserve">tal prohibición se encamina a la </w:t>
      </w:r>
      <w:r w:rsidRPr="000C365F">
        <w:rPr>
          <w:rFonts w:cs="Arial"/>
          <w:sz w:val="28"/>
          <w:szCs w:val="28"/>
          <w:lang w:val="es-MX"/>
        </w:rPr>
        <w:t xml:space="preserve">protección de la salud de los habitantes en general, para evitar que consuman productos que pudieran contener sustancias adictivas, aunado a que, su inclusión como producto nocivo, es constitucionalmente válida, porque la finalidad de </w:t>
      </w:r>
      <w:r w:rsidR="00857D2C">
        <w:rPr>
          <w:rFonts w:cs="Arial"/>
          <w:sz w:val="28"/>
          <w:szCs w:val="28"/>
          <w:lang w:val="es-MX"/>
        </w:rPr>
        <w:t xml:space="preserve">las disposiciones reclamadas es </w:t>
      </w:r>
      <w:r w:rsidRPr="000C365F">
        <w:rPr>
          <w:rFonts w:cs="Arial"/>
          <w:sz w:val="28"/>
          <w:szCs w:val="28"/>
          <w:lang w:val="es-MX"/>
        </w:rPr>
        <w:t>evita</w:t>
      </w:r>
      <w:r w:rsidR="00857D2C">
        <w:rPr>
          <w:rFonts w:cs="Arial"/>
          <w:sz w:val="28"/>
          <w:szCs w:val="28"/>
          <w:lang w:val="es-MX"/>
        </w:rPr>
        <w:t>r</w:t>
      </w:r>
      <w:r w:rsidRPr="000C365F">
        <w:rPr>
          <w:rFonts w:cs="Arial"/>
          <w:sz w:val="28"/>
          <w:szCs w:val="28"/>
          <w:lang w:val="es-MX"/>
        </w:rPr>
        <w:t xml:space="preserve"> la proliferación de sustancias que pudieran resultar nocivas, </w:t>
      </w:r>
      <w:r w:rsidR="00857D2C">
        <w:rPr>
          <w:rFonts w:cs="Arial"/>
          <w:sz w:val="28"/>
          <w:szCs w:val="28"/>
          <w:lang w:val="es-MX"/>
        </w:rPr>
        <w:t xml:space="preserve">además de que </w:t>
      </w:r>
      <w:r w:rsidRPr="000C365F">
        <w:rPr>
          <w:rFonts w:cs="Arial"/>
          <w:sz w:val="28"/>
          <w:szCs w:val="28"/>
          <w:lang w:val="es-MX"/>
        </w:rPr>
        <w:t>la medida es justificable con el fin que se pretende, ya que la autorización para su producción puede generar afec</w:t>
      </w:r>
      <w:r w:rsidR="00682402">
        <w:rPr>
          <w:rFonts w:cs="Arial"/>
          <w:sz w:val="28"/>
          <w:szCs w:val="28"/>
          <w:lang w:val="es-MX"/>
        </w:rPr>
        <w:t>tación a la sociedad en general</w:t>
      </w:r>
      <w:r w:rsidRPr="000C365F">
        <w:rPr>
          <w:rFonts w:cs="Arial"/>
          <w:sz w:val="28"/>
          <w:szCs w:val="28"/>
          <w:lang w:val="es-MX"/>
        </w:rPr>
        <w:t xml:space="preserve"> en beneficio de un particular, lo que, se reitera, no es permitido conforme a la legislación nacional.</w:t>
      </w:r>
    </w:p>
    <w:p w:rsidR="006E71F5" w:rsidRPr="006E71F5" w:rsidRDefault="000B1FCD" w:rsidP="006E71F5">
      <w:pPr>
        <w:spacing w:after="120" w:line="360" w:lineRule="auto"/>
        <w:ind w:right="-232" w:firstLine="709"/>
        <w:jc w:val="both"/>
        <w:rPr>
          <w:rFonts w:ascii="Arial" w:hAnsi="Arial" w:cs="Arial"/>
          <w:sz w:val="28"/>
          <w:szCs w:val="28"/>
          <w:lang w:val="es-MX"/>
        </w:rPr>
      </w:pPr>
      <w:r w:rsidRPr="000C365F">
        <w:rPr>
          <w:rFonts w:ascii="Arial" w:hAnsi="Arial" w:cs="Arial"/>
          <w:sz w:val="28"/>
          <w:szCs w:val="28"/>
          <w:lang w:val="es-MX"/>
        </w:rPr>
        <w:lastRenderedPageBreak/>
        <w:t xml:space="preserve">Aunado a ello, es </w:t>
      </w:r>
      <w:r w:rsidRPr="00857D2C">
        <w:rPr>
          <w:rFonts w:ascii="Arial" w:hAnsi="Arial" w:cs="Arial"/>
          <w:b/>
          <w:sz w:val="28"/>
          <w:szCs w:val="28"/>
          <w:lang w:val="es-MX"/>
        </w:rPr>
        <w:t>in</w:t>
      </w:r>
      <w:r w:rsidR="006C38DD">
        <w:rPr>
          <w:rFonts w:ascii="Arial" w:hAnsi="Arial" w:cs="Arial"/>
          <w:b/>
          <w:sz w:val="28"/>
          <w:szCs w:val="28"/>
          <w:lang w:val="es-MX"/>
        </w:rPr>
        <w:t xml:space="preserve">operante </w:t>
      </w:r>
      <w:r w:rsidR="006C38DD" w:rsidRPr="006C38DD">
        <w:rPr>
          <w:rFonts w:ascii="Arial" w:hAnsi="Arial" w:cs="Arial"/>
          <w:sz w:val="28"/>
          <w:szCs w:val="28"/>
          <w:lang w:val="es-MX"/>
        </w:rPr>
        <w:t>el</w:t>
      </w:r>
      <w:r w:rsidR="006C38DD">
        <w:rPr>
          <w:rFonts w:ascii="Arial" w:hAnsi="Arial" w:cs="Arial"/>
          <w:b/>
          <w:sz w:val="28"/>
          <w:szCs w:val="28"/>
          <w:lang w:val="es-MX"/>
        </w:rPr>
        <w:t xml:space="preserve"> </w:t>
      </w:r>
      <w:r w:rsidRPr="000C365F">
        <w:rPr>
          <w:rFonts w:ascii="Arial" w:hAnsi="Arial" w:cs="Arial"/>
          <w:sz w:val="28"/>
          <w:szCs w:val="28"/>
          <w:lang w:val="es-MX"/>
        </w:rPr>
        <w:t xml:space="preserve">argumento relativo a que el legislador atiende una política que la </w:t>
      </w:r>
      <w:proofErr w:type="spellStart"/>
      <w:r w:rsidRPr="000C365F">
        <w:rPr>
          <w:rFonts w:ascii="Arial" w:hAnsi="Arial" w:cs="Arial"/>
          <w:sz w:val="28"/>
          <w:szCs w:val="28"/>
          <w:lang w:val="es-MX"/>
        </w:rPr>
        <w:t>promovente</w:t>
      </w:r>
      <w:proofErr w:type="spellEnd"/>
      <w:r w:rsidRPr="000C365F">
        <w:rPr>
          <w:rFonts w:ascii="Arial" w:hAnsi="Arial" w:cs="Arial"/>
          <w:sz w:val="28"/>
          <w:szCs w:val="28"/>
          <w:lang w:val="es-MX"/>
        </w:rPr>
        <w:t xml:space="preserve"> refiere como “prohibicionista”, al impedirle </w:t>
      </w:r>
      <w:r w:rsidR="00857D2C">
        <w:rPr>
          <w:rFonts w:ascii="Arial" w:hAnsi="Arial" w:cs="Arial"/>
          <w:sz w:val="28"/>
          <w:szCs w:val="28"/>
          <w:lang w:val="es-MX"/>
        </w:rPr>
        <w:t xml:space="preserve">la siembra, cultivo, cosecha, elaboración, preparación, acondicionamiento, adquisición, posesión, comercio, transporte en cualquier forma, prescripción médica, suministro, empleo, uso, consumo, entre otras substancias, de la </w:t>
      </w:r>
      <w:r w:rsidR="00857D2C">
        <w:rPr>
          <w:rFonts w:ascii="Arial" w:hAnsi="Arial" w:cs="Arial"/>
          <w:b/>
          <w:i/>
          <w:sz w:val="28"/>
          <w:szCs w:val="28"/>
          <w:lang w:val="es-MX"/>
        </w:rPr>
        <w:t>cannabis sativa</w:t>
      </w:r>
      <w:r w:rsidR="00857D2C">
        <w:rPr>
          <w:rFonts w:ascii="Arial" w:hAnsi="Arial" w:cs="Arial"/>
          <w:sz w:val="28"/>
          <w:szCs w:val="28"/>
          <w:lang w:val="es-MX"/>
        </w:rPr>
        <w:t>, índica y americana o marihuana</w:t>
      </w:r>
      <w:r w:rsidRPr="000C365F">
        <w:rPr>
          <w:rFonts w:ascii="Arial" w:hAnsi="Arial" w:cs="Arial"/>
          <w:sz w:val="28"/>
          <w:szCs w:val="28"/>
          <w:lang w:val="es-MX"/>
        </w:rPr>
        <w:t>;</w:t>
      </w:r>
      <w:r w:rsidR="006E71F5" w:rsidRPr="006E71F5">
        <w:rPr>
          <w:rFonts w:ascii="Arial" w:hAnsi="Arial" w:cs="Arial"/>
          <w:sz w:val="28"/>
          <w:szCs w:val="28"/>
          <w:lang w:val="es-MX"/>
        </w:rPr>
        <w:t xml:space="preserve"> porque se hace derivar de los motivos de queja </w:t>
      </w:r>
      <w:r w:rsidR="00BB08F3">
        <w:rPr>
          <w:rFonts w:ascii="Arial" w:hAnsi="Arial" w:cs="Arial"/>
          <w:sz w:val="28"/>
          <w:szCs w:val="28"/>
          <w:lang w:val="es-MX"/>
        </w:rPr>
        <w:t>con</w:t>
      </w:r>
      <w:r w:rsidR="006E71F5" w:rsidRPr="006E71F5">
        <w:rPr>
          <w:rFonts w:ascii="Arial" w:hAnsi="Arial" w:cs="Arial"/>
          <w:sz w:val="28"/>
          <w:szCs w:val="28"/>
          <w:lang w:val="es-MX"/>
        </w:rPr>
        <w:t xml:space="preserve"> los cuales se pretendió demostrar la inconstitucionalidad de la </w:t>
      </w:r>
      <w:r w:rsidR="006E71F5">
        <w:rPr>
          <w:rFonts w:ascii="Arial" w:hAnsi="Arial" w:cs="Arial"/>
          <w:sz w:val="28"/>
          <w:szCs w:val="28"/>
          <w:lang w:val="es-MX"/>
        </w:rPr>
        <w:t xml:space="preserve">ley </w:t>
      </w:r>
      <w:r w:rsidR="006E71F5" w:rsidRPr="006E71F5">
        <w:rPr>
          <w:rFonts w:ascii="Arial" w:hAnsi="Arial" w:cs="Arial"/>
          <w:sz w:val="28"/>
          <w:szCs w:val="28"/>
          <w:lang w:val="es-MX"/>
        </w:rPr>
        <w:t xml:space="preserve">reclamada, sin que </w:t>
      </w:r>
      <w:r w:rsidR="00EF46BD">
        <w:rPr>
          <w:rFonts w:ascii="Arial" w:hAnsi="Arial" w:cs="Arial"/>
          <w:sz w:val="28"/>
          <w:szCs w:val="28"/>
          <w:lang w:val="es-MX"/>
        </w:rPr>
        <w:t>se haya conseguido ese objetivo</w:t>
      </w:r>
      <w:r w:rsidR="006E71F5" w:rsidRPr="006E71F5">
        <w:rPr>
          <w:rFonts w:ascii="Arial" w:hAnsi="Arial" w:cs="Arial"/>
          <w:sz w:val="28"/>
          <w:szCs w:val="28"/>
          <w:lang w:val="es-MX"/>
        </w:rPr>
        <w:t xml:space="preserve"> </w:t>
      </w:r>
      <w:r w:rsidR="00BB08F3">
        <w:rPr>
          <w:rFonts w:ascii="Arial" w:hAnsi="Arial" w:cs="Arial"/>
          <w:sz w:val="28"/>
          <w:szCs w:val="28"/>
          <w:lang w:val="es-MX"/>
        </w:rPr>
        <w:t xml:space="preserve">debido a que se </w:t>
      </w:r>
      <w:r w:rsidR="006E71F5" w:rsidRPr="006E71F5">
        <w:rPr>
          <w:rFonts w:ascii="Arial" w:hAnsi="Arial" w:cs="Arial"/>
          <w:sz w:val="28"/>
          <w:szCs w:val="28"/>
          <w:lang w:val="es-MX"/>
        </w:rPr>
        <w:t>estimaro</w:t>
      </w:r>
      <w:r w:rsidR="00BB08F3">
        <w:rPr>
          <w:rFonts w:ascii="Arial" w:hAnsi="Arial" w:cs="Arial"/>
          <w:sz w:val="28"/>
          <w:szCs w:val="28"/>
          <w:lang w:val="es-MX"/>
        </w:rPr>
        <w:t>n</w:t>
      </w:r>
      <w:r w:rsidR="006E71F5" w:rsidRPr="006E71F5">
        <w:rPr>
          <w:rFonts w:ascii="Arial" w:hAnsi="Arial" w:cs="Arial"/>
          <w:sz w:val="28"/>
          <w:szCs w:val="28"/>
          <w:lang w:val="es-MX"/>
        </w:rPr>
        <w:t xml:space="preserve"> infundados y, por ende, si la premisa inicial de la </w:t>
      </w:r>
      <w:r w:rsidR="00F20017">
        <w:rPr>
          <w:rFonts w:ascii="Arial" w:hAnsi="Arial" w:cs="Arial"/>
          <w:sz w:val="28"/>
          <w:szCs w:val="28"/>
          <w:lang w:val="es-MX"/>
        </w:rPr>
        <w:t>cual</w:t>
      </w:r>
      <w:r w:rsidR="006E71F5" w:rsidRPr="006E71F5">
        <w:rPr>
          <w:rFonts w:ascii="Arial" w:hAnsi="Arial" w:cs="Arial"/>
          <w:sz w:val="28"/>
          <w:szCs w:val="28"/>
          <w:lang w:val="es-MX"/>
        </w:rPr>
        <w:t xml:space="preserve"> parten los conceptos de violación es incorrecta</w:t>
      </w:r>
      <w:r w:rsidR="00F20017">
        <w:rPr>
          <w:rFonts w:ascii="Arial" w:hAnsi="Arial" w:cs="Arial"/>
          <w:sz w:val="28"/>
          <w:szCs w:val="28"/>
          <w:lang w:val="es-MX"/>
        </w:rPr>
        <w:t>,</w:t>
      </w:r>
      <w:r w:rsidR="006E71F5" w:rsidRPr="006E71F5">
        <w:rPr>
          <w:rFonts w:ascii="Arial" w:hAnsi="Arial" w:cs="Arial"/>
          <w:sz w:val="28"/>
          <w:szCs w:val="28"/>
          <w:lang w:val="es-MX"/>
        </w:rPr>
        <w:t xml:space="preserve"> igual </w:t>
      </w:r>
      <w:r w:rsidR="00EF46BD">
        <w:rPr>
          <w:rFonts w:ascii="Arial" w:hAnsi="Arial" w:cs="Arial"/>
          <w:sz w:val="28"/>
          <w:szCs w:val="28"/>
          <w:lang w:val="es-MX"/>
        </w:rPr>
        <w:t xml:space="preserve">situación priva respecto de </w:t>
      </w:r>
      <w:r w:rsidR="006E71F5" w:rsidRPr="006E71F5">
        <w:rPr>
          <w:rFonts w:ascii="Arial" w:hAnsi="Arial" w:cs="Arial"/>
          <w:sz w:val="28"/>
          <w:szCs w:val="28"/>
          <w:lang w:val="es-MX"/>
        </w:rPr>
        <w:t>la conclusión que en ellos se formula.</w:t>
      </w:r>
    </w:p>
    <w:p w:rsidR="006E71F5" w:rsidRDefault="00EF46BD" w:rsidP="006E71F5">
      <w:pPr>
        <w:spacing w:after="120" w:line="360" w:lineRule="auto"/>
        <w:ind w:right="-232" w:firstLine="709"/>
        <w:jc w:val="both"/>
        <w:rPr>
          <w:rFonts w:ascii="Arial" w:hAnsi="Arial" w:cs="Arial"/>
          <w:sz w:val="28"/>
          <w:szCs w:val="28"/>
          <w:lang w:val="es-MX"/>
        </w:rPr>
      </w:pPr>
      <w:r>
        <w:rPr>
          <w:rFonts w:ascii="Arial" w:hAnsi="Arial" w:cs="Arial"/>
          <w:sz w:val="28"/>
          <w:szCs w:val="28"/>
          <w:lang w:val="es-MX"/>
        </w:rPr>
        <w:t>Sirve de apoyo a lo anterior</w:t>
      </w:r>
      <w:r w:rsidR="006E71F5" w:rsidRPr="006E71F5">
        <w:rPr>
          <w:rFonts w:ascii="Arial" w:hAnsi="Arial" w:cs="Arial"/>
          <w:sz w:val="28"/>
          <w:szCs w:val="28"/>
          <w:lang w:val="es-MX"/>
        </w:rPr>
        <w:t xml:space="preserve"> la </w:t>
      </w:r>
      <w:r w:rsidR="006E71F5">
        <w:rPr>
          <w:rFonts w:ascii="Arial" w:hAnsi="Arial" w:cs="Arial"/>
          <w:sz w:val="28"/>
          <w:szCs w:val="28"/>
          <w:lang w:val="es-MX"/>
        </w:rPr>
        <w:t>jurisprudencia cuyos datos de localización, rubro y contenido son:</w:t>
      </w:r>
    </w:p>
    <w:p w:rsidR="006E71F5" w:rsidRDefault="006E71F5" w:rsidP="006E71F5">
      <w:pPr>
        <w:spacing w:after="120"/>
        <w:ind w:left="709" w:right="618"/>
        <w:jc w:val="both"/>
        <w:rPr>
          <w:rFonts w:ascii="Arial" w:hAnsi="Arial" w:cs="Arial"/>
          <w:i/>
          <w:sz w:val="28"/>
          <w:szCs w:val="28"/>
          <w:lang w:val="es-MX"/>
        </w:rPr>
      </w:pPr>
      <w:r w:rsidRPr="006E71F5">
        <w:rPr>
          <w:rFonts w:ascii="Arial" w:hAnsi="Arial" w:cs="Arial"/>
          <w:i/>
          <w:sz w:val="28"/>
          <w:szCs w:val="28"/>
          <w:lang w:val="es-MX"/>
        </w:rPr>
        <w:t>Novena Época</w:t>
      </w:r>
      <w:r w:rsidRPr="006E71F5">
        <w:rPr>
          <w:rFonts w:ascii="Arial" w:hAnsi="Arial" w:cs="Arial"/>
          <w:i/>
          <w:sz w:val="28"/>
          <w:szCs w:val="28"/>
          <w:lang w:val="es-MX"/>
        </w:rPr>
        <w:cr/>
        <w:t>Instancia: Tribunales Colegiados de Circuito</w:t>
      </w:r>
      <w:r w:rsidRPr="006E71F5">
        <w:rPr>
          <w:rFonts w:ascii="Arial" w:hAnsi="Arial" w:cs="Arial"/>
          <w:i/>
          <w:sz w:val="28"/>
          <w:szCs w:val="28"/>
          <w:lang w:val="es-MX"/>
        </w:rPr>
        <w:cr/>
        <w:t>Fuente: Semanario Judicial de la Federación</w:t>
      </w:r>
      <w:r w:rsidRPr="006E71F5">
        <w:rPr>
          <w:rFonts w:ascii="Arial" w:hAnsi="Arial" w:cs="Arial"/>
          <w:i/>
          <w:sz w:val="28"/>
          <w:szCs w:val="28"/>
          <w:lang w:val="es-MX"/>
        </w:rPr>
        <w:cr/>
        <w:t>Localización: Tomo XXI, Abril de 2005, página 1154</w:t>
      </w:r>
      <w:r w:rsidRPr="006E71F5">
        <w:rPr>
          <w:rFonts w:ascii="Arial" w:hAnsi="Arial" w:cs="Arial"/>
          <w:i/>
          <w:sz w:val="28"/>
          <w:szCs w:val="28"/>
          <w:lang w:val="es-MX"/>
        </w:rPr>
        <w:cr/>
        <w:t>Materia(s): Común</w:t>
      </w:r>
      <w:r w:rsidRPr="006E71F5">
        <w:rPr>
          <w:rFonts w:ascii="Arial" w:hAnsi="Arial" w:cs="Arial"/>
          <w:i/>
          <w:sz w:val="28"/>
          <w:szCs w:val="28"/>
          <w:lang w:val="es-MX"/>
        </w:rPr>
        <w:cr/>
        <w:t>Tesis: XVII.1o.C.T. J/4</w:t>
      </w:r>
      <w:r w:rsidRPr="006E71F5">
        <w:rPr>
          <w:rFonts w:ascii="Arial" w:hAnsi="Arial" w:cs="Arial"/>
          <w:i/>
          <w:sz w:val="28"/>
          <w:szCs w:val="28"/>
          <w:lang w:val="es-MX"/>
        </w:rPr>
        <w:cr/>
        <w:t>Página. 1154</w:t>
      </w:r>
    </w:p>
    <w:p w:rsidR="006E71F5" w:rsidRPr="006E71F5" w:rsidRDefault="006E71F5" w:rsidP="00EF46BD">
      <w:pPr>
        <w:spacing w:before="240" w:after="120" w:line="360" w:lineRule="auto"/>
        <w:ind w:left="709" w:right="623"/>
        <w:jc w:val="both"/>
        <w:rPr>
          <w:rFonts w:ascii="Arial" w:hAnsi="Arial" w:cs="Arial"/>
          <w:i/>
          <w:sz w:val="28"/>
          <w:szCs w:val="28"/>
          <w:lang w:val="es-MX"/>
        </w:rPr>
      </w:pPr>
      <w:r w:rsidRPr="006E71F5">
        <w:rPr>
          <w:rFonts w:ascii="Arial" w:hAnsi="Arial" w:cs="Arial"/>
          <w:b/>
          <w:i/>
          <w:sz w:val="28"/>
          <w:szCs w:val="28"/>
          <w:lang w:val="es-MX"/>
        </w:rPr>
        <w:t>“CONCEPTOS DE VIOLACIÓN. SON INOPERANTES LOS QUE PARTEN O SE HACEN DESCANSAR SUSTANCIALMENTE EN LO ARGUMENTADO EN OTROS QUE FUERON DESESTIMADOS.</w:t>
      </w:r>
      <w:r>
        <w:rPr>
          <w:rFonts w:ascii="Arial" w:hAnsi="Arial" w:cs="Arial"/>
          <w:b/>
          <w:i/>
          <w:sz w:val="28"/>
          <w:szCs w:val="28"/>
          <w:lang w:val="es-MX"/>
        </w:rPr>
        <w:t xml:space="preserve"> </w:t>
      </w:r>
      <w:r w:rsidRPr="006E71F5">
        <w:rPr>
          <w:rFonts w:ascii="Arial" w:hAnsi="Arial" w:cs="Arial"/>
          <w:i/>
          <w:sz w:val="28"/>
          <w:szCs w:val="28"/>
          <w:lang w:val="es-MX"/>
        </w:rPr>
        <w:t xml:space="preserve">Si de lo alegado en un concepto de violación se advierte que la impugnación planteada se hace descansar, sustancialmente, en lo que se argumentó en otro u otros conceptos de violación que fueron anteriormente desestimados en la misma ejecutoria, en tanto que resultaron infundados, inoperantes o inatendibles, ello hace que aquél resulte a su vez inoperante, dado que de ninguna manera resultará procedente, fundado u </w:t>
      </w:r>
      <w:r w:rsidRPr="006E71F5">
        <w:rPr>
          <w:rFonts w:ascii="Arial" w:hAnsi="Arial" w:cs="Arial"/>
          <w:i/>
          <w:sz w:val="28"/>
          <w:szCs w:val="28"/>
          <w:lang w:val="es-MX"/>
        </w:rPr>
        <w:lastRenderedPageBreak/>
        <w:t>operante lo que en dicho concepto se aduce, por basarse en  la supuesta procedencia de aquéllos.</w:t>
      </w:r>
      <w:r>
        <w:rPr>
          <w:rFonts w:ascii="Arial" w:hAnsi="Arial" w:cs="Arial"/>
          <w:i/>
          <w:sz w:val="28"/>
          <w:szCs w:val="28"/>
          <w:lang w:val="es-MX"/>
        </w:rPr>
        <w:t>”.</w:t>
      </w:r>
    </w:p>
    <w:p w:rsidR="007F7CED" w:rsidRDefault="00D04B88" w:rsidP="00D04B88">
      <w:pPr>
        <w:spacing w:after="120" w:line="360" w:lineRule="auto"/>
        <w:ind w:right="-232" w:firstLine="709"/>
        <w:jc w:val="both"/>
        <w:rPr>
          <w:rFonts w:ascii="Arial" w:eastAsia="Calibri" w:hAnsi="Arial" w:cs="Arial"/>
          <w:sz w:val="28"/>
          <w:szCs w:val="28"/>
          <w:lang w:val="es-MX" w:eastAsia="en-US"/>
        </w:rPr>
      </w:pPr>
      <w:r w:rsidRPr="0057553C">
        <w:rPr>
          <w:rFonts w:ascii="Arial" w:eastAsia="Calibri" w:hAnsi="Arial" w:cs="Arial"/>
          <w:sz w:val="28"/>
          <w:szCs w:val="28"/>
          <w:lang w:val="es-MX" w:eastAsia="en-US"/>
        </w:rPr>
        <w:t xml:space="preserve">Ante lo infundado e inoperante de los conceptos de violación, </w:t>
      </w:r>
      <w:r>
        <w:rPr>
          <w:rFonts w:ascii="Arial" w:eastAsia="Calibri" w:hAnsi="Arial" w:cs="Arial"/>
          <w:sz w:val="28"/>
          <w:szCs w:val="28"/>
          <w:lang w:val="es-MX" w:eastAsia="en-US"/>
        </w:rPr>
        <w:t>se debe</w:t>
      </w:r>
      <w:r w:rsidRPr="0057553C">
        <w:rPr>
          <w:rFonts w:ascii="Arial" w:eastAsia="Calibri" w:hAnsi="Arial" w:cs="Arial"/>
          <w:sz w:val="28"/>
          <w:szCs w:val="28"/>
          <w:lang w:val="es-MX" w:eastAsia="en-US"/>
        </w:rPr>
        <w:t xml:space="preserve"> </w:t>
      </w:r>
      <w:r w:rsidRPr="0057553C">
        <w:rPr>
          <w:rFonts w:ascii="Arial" w:eastAsia="Calibri" w:hAnsi="Arial" w:cs="Arial"/>
          <w:b/>
          <w:sz w:val="28"/>
          <w:szCs w:val="28"/>
          <w:lang w:val="es-MX" w:eastAsia="en-US"/>
        </w:rPr>
        <w:t>negar el amparo y protección</w:t>
      </w:r>
      <w:r w:rsidRPr="0057553C">
        <w:rPr>
          <w:rFonts w:ascii="Arial" w:eastAsia="Calibri" w:hAnsi="Arial" w:cs="Arial"/>
          <w:sz w:val="28"/>
          <w:szCs w:val="28"/>
          <w:lang w:val="es-MX" w:eastAsia="en-US"/>
        </w:rPr>
        <w:t xml:space="preserve"> de la Justicia </w:t>
      </w:r>
      <w:r>
        <w:rPr>
          <w:rFonts w:ascii="Arial" w:eastAsia="Calibri" w:hAnsi="Arial" w:cs="Arial"/>
          <w:sz w:val="28"/>
          <w:szCs w:val="28"/>
          <w:lang w:val="es-MX" w:eastAsia="en-US"/>
        </w:rPr>
        <w:t>Federal solicitados</w:t>
      </w:r>
      <w:r w:rsidR="007F7CED">
        <w:rPr>
          <w:rFonts w:ascii="Arial" w:eastAsia="Calibri" w:hAnsi="Arial" w:cs="Arial"/>
          <w:sz w:val="28"/>
          <w:szCs w:val="28"/>
          <w:lang w:val="es-MX" w:eastAsia="en-US"/>
        </w:rPr>
        <w:t xml:space="preserve"> en contra de los actos reclamados consistentes en la </w:t>
      </w:r>
      <w:r w:rsidR="007F7CED" w:rsidRPr="00DF3E50">
        <w:rPr>
          <w:rFonts w:ascii="Arial" w:hAnsi="Arial" w:cs="Arial"/>
          <w:sz w:val="28"/>
          <w:szCs w:val="28"/>
        </w:rPr>
        <w:t xml:space="preserve">expedición y promulgación de la Ley </w:t>
      </w:r>
      <w:r w:rsidR="007F7CED" w:rsidRPr="00DF3E50">
        <w:rPr>
          <w:rFonts w:ascii="Arial" w:hAnsi="Arial" w:cs="Arial"/>
          <w:sz w:val="28"/>
          <w:szCs w:val="28"/>
          <w:lang w:eastAsia="es-MX"/>
        </w:rPr>
        <w:t xml:space="preserve">General de Salud, publicada en el Diario Oficial de la Federación el siete de febrero de mil novecientos ochenta y cuatro, </w:t>
      </w:r>
      <w:r w:rsidR="007F7CED" w:rsidRPr="00DF3E50">
        <w:rPr>
          <w:rFonts w:ascii="Arial" w:hAnsi="Arial" w:cs="Arial"/>
          <w:sz w:val="28"/>
          <w:szCs w:val="28"/>
        </w:rPr>
        <w:t xml:space="preserve">en particular los artículos </w:t>
      </w:r>
      <w:r w:rsidR="007F7CED" w:rsidRPr="00DF3E50">
        <w:rPr>
          <w:rFonts w:ascii="Arial" w:hAnsi="Arial" w:cs="Arial"/>
          <w:sz w:val="28"/>
          <w:szCs w:val="28"/>
          <w:lang w:eastAsia="es-MX"/>
        </w:rPr>
        <w:t>235</w:t>
      </w:r>
      <w:r w:rsidR="007F7CED">
        <w:rPr>
          <w:rFonts w:ascii="Arial" w:hAnsi="Arial" w:cs="Arial"/>
          <w:sz w:val="28"/>
          <w:szCs w:val="28"/>
          <w:lang w:eastAsia="es-MX"/>
        </w:rPr>
        <w:t>,</w:t>
      </w:r>
      <w:r w:rsidR="007F7CED" w:rsidRPr="00DF3E50">
        <w:rPr>
          <w:rFonts w:ascii="Arial" w:hAnsi="Arial" w:cs="Arial"/>
          <w:sz w:val="28"/>
          <w:szCs w:val="28"/>
          <w:lang w:eastAsia="es-MX"/>
        </w:rPr>
        <w:t xml:space="preserve"> último párrafo, 237, 245, fracción I, 247</w:t>
      </w:r>
      <w:r w:rsidR="007F7CED">
        <w:rPr>
          <w:rFonts w:ascii="Arial" w:hAnsi="Arial" w:cs="Arial"/>
          <w:sz w:val="28"/>
          <w:szCs w:val="28"/>
          <w:lang w:eastAsia="es-MX"/>
        </w:rPr>
        <w:t>,</w:t>
      </w:r>
      <w:r w:rsidR="007F7CED" w:rsidRPr="00DF3E50">
        <w:rPr>
          <w:rFonts w:ascii="Arial" w:hAnsi="Arial" w:cs="Arial"/>
          <w:sz w:val="28"/>
          <w:szCs w:val="28"/>
          <w:lang w:eastAsia="es-MX"/>
        </w:rPr>
        <w:t xml:space="preserve"> último párrafo</w:t>
      </w:r>
      <w:r w:rsidR="007F7CED">
        <w:rPr>
          <w:rFonts w:ascii="Arial" w:hAnsi="Arial" w:cs="Arial"/>
          <w:sz w:val="28"/>
          <w:szCs w:val="28"/>
          <w:lang w:eastAsia="es-MX"/>
        </w:rPr>
        <w:t>,</w:t>
      </w:r>
      <w:r w:rsidR="007F7CED" w:rsidRPr="00DF3E50">
        <w:rPr>
          <w:rFonts w:ascii="Arial" w:hAnsi="Arial" w:cs="Arial"/>
          <w:sz w:val="28"/>
          <w:szCs w:val="28"/>
          <w:lang w:eastAsia="es-MX"/>
        </w:rPr>
        <w:t xml:space="preserve"> y 248</w:t>
      </w:r>
      <w:r w:rsidR="007F7CED" w:rsidRPr="00DF3E50">
        <w:rPr>
          <w:rFonts w:ascii="Arial" w:hAnsi="Arial" w:cs="Arial"/>
          <w:sz w:val="28"/>
          <w:szCs w:val="28"/>
        </w:rPr>
        <w:t>.</w:t>
      </w:r>
    </w:p>
    <w:p w:rsidR="007F7CED" w:rsidRDefault="007F7CED" w:rsidP="007F7CED">
      <w:pPr>
        <w:spacing w:after="120" w:line="360" w:lineRule="auto"/>
        <w:ind w:right="-227" w:firstLine="709"/>
        <w:jc w:val="both"/>
        <w:rPr>
          <w:rFonts w:ascii="Arial" w:hAnsi="Arial" w:cs="Arial"/>
          <w:sz w:val="28"/>
          <w:szCs w:val="28"/>
        </w:rPr>
      </w:pPr>
      <w:r>
        <w:rPr>
          <w:rFonts w:ascii="Arial" w:hAnsi="Arial" w:cs="Arial"/>
          <w:b/>
          <w:sz w:val="28"/>
          <w:szCs w:val="28"/>
        </w:rPr>
        <w:t>Negativa de amparo</w:t>
      </w:r>
      <w:r>
        <w:rPr>
          <w:rFonts w:ascii="Arial" w:hAnsi="Arial" w:cs="Arial"/>
          <w:sz w:val="28"/>
          <w:szCs w:val="28"/>
        </w:rPr>
        <w:t xml:space="preserve"> que procede hacer extensiva respecto de la aplicación de los actos reclamados referidos, en virtud de que dicho acto no se atacó por vicios propios, sino como una consecuencia directa de la </w:t>
      </w:r>
      <w:r w:rsidR="00EF46BD">
        <w:rPr>
          <w:rFonts w:ascii="Arial" w:hAnsi="Arial" w:cs="Arial"/>
          <w:sz w:val="28"/>
          <w:szCs w:val="28"/>
        </w:rPr>
        <w:t>aplicación de la norma impugnada.</w:t>
      </w:r>
    </w:p>
    <w:p w:rsidR="007F7CED" w:rsidRDefault="007F7CED" w:rsidP="007F7CED">
      <w:pPr>
        <w:spacing w:after="120" w:line="360" w:lineRule="auto"/>
        <w:ind w:right="-227" w:firstLine="709"/>
        <w:jc w:val="both"/>
        <w:rPr>
          <w:rFonts w:ascii="Arial" w:hAnsi="Arial" w:cs="Arial"/>
          <w:sz w:val="28"/>
          <w:szCs w:val="28"/>
        </w:rPr>
      </w:pPr>
      <w:r>
        <w:rPr>
          <w:rFonts w:ascii="Arial" w:hAnsi="Arial" w:cs="Arial"/>
          <w:sz w:val="28"/>
          <w:szCs w:val="28"/>
        </w:rPr>
        <w:t xml:space="preserve">Sirve de apoyo a lo anterior la jurisprudencia cuyos datos de localización, rubro y texto son: </w:t>
      </w:r>
    </w:p>
    <w:p w:rsidR="007F7CED" w:rsidRPr="005E773B" w:rsidRDefault="007F7CED" w:rsidP="00EF46BD">
      <w:pPr>
        <w:ind w:right="623" w:firstLine="709"/>
        <w:jc w:val="both"/>
        <w:rPr>
          <w:rFonts w:ascii="Arial" w:hAnsi="Arial" w:cs="Arial"/>
          <w:i/>
          <w:sz w:val="28"/>
          <w:szCs w:val="28"/>
          <w:lang w:val="es-MX"/>
        </w:rPr>
      </w:pPr>
      <w:r w:rsidRPr="005E773B">
        <w:rPr>
          <w:rFonts w:ascii="Arial" w:hAnsi="Arial" w:cs="Arial"/>
          <w:i/>
          <w:sz w:val="28"/>
          <w:szCs w:val="28"/>
          <w:lang w:val="es-MX"/>
        </w:rPr>
        <w:t>Octava Época</w:t>
      </w:r>
    </w:p>
    <w:p w:rsidR="007F7CED" w:rsidRPr="005E773B" w:rsidRDefault="007F7CED" w:rsidP="00EF46BD">
      <w:pPr>
        <w:ind w:right="623" w:firstLine="709"/>
        <w:jc w:val="both"/>
        <w:rPr>
          <w:rFonts w:ascii="Arial" w:hAnsi="Arial" w:cs="Arial"/>
          <w:i/>
          <w:sz w:val="28"/>
          <w:szCs w:val="28"/>
          <w:lang w:val="es-MX"/>
        </w:rPr>
      </w:pPr>
      <w:r w:rsidRPr="005E773B">
        <w:rPr>
          <w:rFonts w:ascii="Arial" w:hAnsi="Arial" w:cs="Arial"/>
          <w:i/>
          <w:sz w:val="28"/>
          <w:szCs w:val="28"/>
          <w:lang w:val="es-MX"/>
        </w:rPr>
        <w:t>Instancia: Tribunales Colegiados de Circuito</w:t>
      </w:r>
    </w:p>
    <w:p w:rsidR="007F7CED" w:rsidRPr="005E773B" w:rsidRDefault="007F7CED" w:rsidP="00EF46BD">
      <w:pPr>
        <w:ind w:left="709" w:right="623"/>
        <w:jc w:val="both"/>
        <w:rPr>
          <w:rFonts w:ascii="Arial" w:hAnsi="Arial" w:cs="Arial"/>
          <w:i/>
          <w:sz w:val="28"/>
          <w:szCs w:val="28"/>
          <w:lang w:val="es-MX"/>
        </w:rPr>
      </w:pPr>
      <w:r w:rsidRPr="005E773B">
        <w:rPr>
          <w:rFonts w:ascii="Arial" w:hAnsi="Arial" w:cs="Arial"/>
          <w:i/>
          <w:sz w:val="28"/>
          <w:szCs w:val="28"/>
          <w:lang w:val="es-MX"/>
        </w:rPr>
        <w:t>Fuente: Gaceta del Semanario Judicial de la Federación</w:t>
      </w:r>
    </w:p>
    <w:p w:rsidR="007F7CED" w:rsidRPr="005E773B" w:rsidRDefault="007F7CED" w:rsidP="00EF46BD">
      <w:pPr>
        <w:ind w:right="623" w:firstLine="709"/>
        <w:jc w:val="both"/>
        <w:rPr>
          <w:rFonts w:ascii="Arial" w:hAnsi="Arial" w:cs="Arial"/>
          <w:i/>
          <w:sz w:val="28"/>
          <w:szCs w:val="28"/>
          <w:lang w:val="es-MX"/>
        </w:rPr>
      </w:pPr>
      <w:r w:rsidRPr="005E773B">
        <w:rPr>
          <w:rFonts w:ascii="Arial" w:hAnsi="Arial" w:cs="Arial"/>
          <w:i/>
          <w:sz w:val="28"/>
          <w:szCs w:val="28"/>
          <w:lang w:val="es-MX"/>
        </w:rPr>
        <w:t>Núm. 55, Julio de 1992</w:t>
      </w:r>
    </w:p>
    <w:p w:rsidR="007F7CED" w:rsidRPr="005E773B" w:rsidRDefault="007F7CED" w:rsidP="00EF46BD">
      <w:pPr>
        <w:ind w:right="623" w:firstLine="709"/>
        <w:jc w:val="both"/>
        <w:rPr>
          <w:rFonts w:ascii="Arial" w:hAnsi="Arial" w:cs="Arial"/>
          <w:i/>
          <w:sz w:val="28"/>
          <w:szCs w:val="28"/>
          <w:lang w:val="es-MX"/>
        </w:rPr>
      </w:pPr>
      <w:r w:rsidRPr="005E773B">
        <w:rPr>
          <w:rFonts w:ascii="Arial" w:hAnsi="Arial" w:cs="Arial"/>
          <w:i/>
          <w:sz w:val="28"/>
          <w:szCs w:val="28"/>
          <w:lang w:val="es-MX"/>
        </w:rPr>
        <w:t>Materia(s): Común</w:t>
      </w:r>
    </w:p>
    <w:p w:rsidR="007F7CED" w:rsidRPr="005E773B" w:rsidRDefault="007F7CED" w:rsidP="00EF46BD">
      <w:pPr>
        <w:ind w:right="623" w:firstLine="709"/>
        <w:jc w:val="both"/>
        <w:rPr>
          <w:rFonts w:ascii="Arial" w:hAnsi="Arial" w:cs="Arial"/>
          <w:i/>
          <w:sz w:val="28"/>
          <w:szCs w:val="28"/>
          <w:lang w:val="es-MX"/>
        </w:rPr>
      </w:pPr>
      <w:r w:rsidRPr="005E773B">
        <w:rPr>
          <w:rFonts w:ascii="Arial" w:hAnsi="Arial" w:cs="Arial"/>
          <w:i/>
          <w:sz w:val="28"/>
          <w:szCs w:val="28"/>
          <w:lang w:val="es-MX"/>
        </w:rPr>
        <w:t>Tesis: II.3o. J/12</w:t>
      </w:r>
    </w:p>
    <w:p w:rsidR="007F7CED" w:rsidRPr="005E773B" w:rsidRDefault="007F7CED" w:rsidP="00EF46BD">
      <w:pPr>
        <w:spacing w:after="120" w:line="360" w:lineRule="auto"/>
        <w:ind w:right="623" w:firstLine="709"/>
        <w:jc w:val="both"/>
        <w:rPr>
          <w:rFonts w:ascii="Arial" w:hAnsi="Arial" w:cs="Arial"/>
          <w:i/>
          <w:sz w:val="28"/>
          <w:szCs w:val="28"/>
          <w:lang w:val="es-MX"/>
        </w:rPr>
      </w:pPr>
      <w:r w:rsidRPr="005E773B">
        <w:rPr>
          <w:rFonts w:ascii="Arial" w:hAnsi="Arial" w:cs="Arial"/>
          <w:i/>
          <w:sz w:val="28"/>
          <w:szCs w:val="28"/>
          <w:lang w:val="es-MX"/>
        </w:rPr>
        <w:t>Página:    41</w:t>
      </w:r>
    </w:p>
    <w:p w:rsidR="007F7CED" w:rsidRDefault="007F7CED" w:rsidP="00EF46BD">
      <w:pPr>
        <w:spacing w:after="120" w:line="360" w:lineRule="auto"/>
        <w:ind w:left="709" w:right="623"/>
        <w:jc w:val="both"/>
        <w:rPr>
          <w:rFonts w:ascii="Arial" w:hAnsi="Arial" w:cs="Arial"/>
          <w:i/>
          <w:sz w:val="28"/>
          <w:szCs w:val="28"/>
          <w:lang w:val="es-MX"/>
        </w:rPr>
      </w:pPr>
      <w:r w:rsidRPr="005E773B">
        <w:rPr>
          <w:rFonts w:ascii="Arial" w:hAnsi="Arial" w:cs="Arial"/>
          <w:b/>
          <w:i/>
          <w:sz w:val="28"/>
          <w:szCs w:val="28"/>
          <w:lang w:val="es-MX"/>
        </w:rPr>
        <w:t>“AUTORIDADES EJECUTORAS, ACTOS DE LAS, NO RECLAMADOS POR VICIOS PROPIOS</w:t>
      </w:r>
      <w:r w:rsidRPr="005E773B">
        <w:rPr>
          <w:rFonts w:ascii="Arial" w:hAnsi="Arial" w:cs="Arial"/>
          <w:i/>
          <w:sz w:val="28"/>
          <w:szCs w:val="28"/>
          <w:lang w:val="es-MX"/>
        </w:rPr>
        <w:t xml:space="preserve">. Cuando el amparo y protección de la justicia federal se concede en contra de actos </w:t>
      </w:r>
      <w:proofErr w:type="spellStart"/>
      <w:r w:rsidRPr="005E773B">
        <w:rPr>
          <w:rFonts w:ascii="Arial" w:hAnsi="Arial" w:cs="Arial"/>
          <w:i/>
          <w:sz w:val="28"/>
          <w:szCs w:val="28"/>
          <w:lang w:val="es-MX"/>
        </w:rPr>
        <w:t>atribuídos</w:t>
      </w:r>
      <w:proofErr w:type="spellEnd"/>
      <w:r w:rsidRPr="005E773B">
        <w:rPr>
          <w:rFonts w:ascii="Arial" w:hAnsi="Arial" w:cs="Arial"/>
          <w:i/>
          <w:sz w:val="28"/>
          <w:szCs w:val="28"/>
          <w:lang w:val="es-MX"/>
        </w:rPr>
        <w:t xml:space="preserve"> a las autoridades ordenadoras, tal concesión debe hacerse extensiva a las ejecutoras al no existir impugnación por vicios propios.</w:t>
      </w:r>
      <w:r>
        <w:rPr>
          <w:rFonts w:ascii="Arial" w:hAnsi="Arial" w:cs="Arial"/>
          <w:i/>
          <w:sz w:val="28"/>
          <w:szCs w:val="28"/>
          <w:lang w:val="es-MX"/>
        </w:rPr>
        <w:t>”.</w:t>
      </w:r>
    </w:p>
    <w:p w:rsidR="00D04B88" w:rsidRDefault="00D04B88" w:rsidP="00D04B88">
      <w:pPr>
        <w:spacing w:after="120" w:line="360" w:lineRule="auto"/>
        <w:ind w:right="-232" w:firstLine="709"/>
        <w:jc w:val="both"/>
        <w:rPr>
          <w:rFonts w:ascii="Arial" w:hAnsi="Arial" w:cs="Arial"/>
          <w:sz w:val="28"/>
          <w:szCs w:val="28"/>
        </w:rPr>
      </w:pPr>
      <w:r w:rsidRPr="00DA0BE1">
        <w:rPr>
          <w:rFonts w:ascii="Arial" w:hAnsi="Arial" w:cs="Arial"/>
          <w:sz w:val="28"/>
          <w:szCs w:val="28"/>
        </w:rPr>
        <w:t>Por lo expuesto y fundado y con apoyo además en los artículos 76, 77, 78, 155, 192, 193 y demás relativos y aplicables de la Ley de Amparo, se</w:t>
      </w:r>
    </w:p>
    <w:p w:rsidR="00EF46BD" w:rsidRPr="00DA0BE1" w:rsidRDefault="00EF46BD" w:rsidP="00D04B88">
      <w:pPr>
        <w:spacing w:after="120" w:line="360" w:lineRule="auto"/>
        <w:ind w:right="-232" w:firstLine="709"/>
        <w:jc w:val="both"/>
        <w:rPr>
          <w:rFonts w:ascii="Arial" w:hAnsi="Arial" w:cs="Arial"/>
          <w:sz w:val="28"/>
          <w:szCs w:val="28"/>
        </w:rPr>
      </w:pPr>
    </w:p>
    <w:p w:rsidR="00D04B88" w:rsidRPr="00DA0BE1" w:rsidRDefault="00D04B88" w:rsidP="00D04B88">
      <w:pPr>
        <w:spacing w:after="120" w:line="360" w:lineRule="auto"/>
        <w:ind w:right="-232"/>
        <w:jc w:val="center"/>
        <w:rPr>
          <w:rFonts w:ascii="Arial" w:hAnsi="Arial" w:cs="Arial"/>
          <w:b/>
          <w:sz w:val="28"/>
          <w:szCs w:val="28"/>
        </w:rPr>
      </w:pPr>
      <w:r w:rsidRPr="00DA0BE1">
        <w:rPr>
          <w:rFonts w:ascii="Arial" w:hAnsi="Arial" w:cs="Arial"/>
          <w:b/>
          <w:sz w:val="28"/>
          <w:szCs w:val="28"/>
        </w:rPr>
        <w:lastRenderedPageBreak/>
        <w:t xml:space="preserve">R E S U E L V </w:t>
      </w:r>
      <w:proofErr w:type="gramStart"/>
      <w:r w:rsidRPr="00DA0BE1">
        <w:rPr>
          <w:rFonts w:ascii="Arial" w:hAnsi="Arial" w:cs="Arial"/>
          <w:b/>
          <w:sz w:val="28"/>
          <w:szCs w:val="28"/>
        </w:rPr>
        <w:t>E :</w:t>
      </w:r>
      <w:proofErr w:type="gramEnd"/>
    </w:p>
    <w:p w:rsidR="00F20017" w:rsidRDefault="009B3EE7" w:rsidP="00F20017">
      <w:pPr>
        <w:widowControl w:val="0"/>
        <w:spacing w:after="120" w:line="360" w:lineRule="auto"/>
        <w:ind w:right="-232" w:firstLine="709"/>
        <w:jc w:val="both"/>
        <w:rPr>
          <w:rFonts w:ascii="Arial" w:hAnsi="Arial" w:cs="Arial"/>
          <w:sz w:val="28"/>
          <w:szCs w:val="28"/>
        </w:rPr>
      </w:pPr>
      <w:r>
        <w:rPr>
          <w:rFonts w:ascii="Arial" w:hAnsi="Arial" w:cs="Arial"/>
          <w:b/>
          <w:sz w:val="28"/>
          <w:szCs w:val="28"/>
        </w:rPr>
        <w:t>ÚNICO</w:t>
      </w:r>
      <w:r w:rsidR="00D04B88">
        <w:rPr>
          <w:rFonts w:ascii="Arial" w:hAnsi="Arial" w:cs="Arial"/>
          <w:sz w:val="28"/>
          <w:szCs w:val="28"/>
        </w:rPr>
        <w:t xml:space="preserve">. </w:t>
      </w:r>
      <w:r w:rsidR="007F7CED">
        <w:rPr>
          <w:rFonts w:ascii="Arial" w:hAnsi="Arial" w:cs="Arial"/>
          <w:sz w:val="28"/>
          <w:szCs w:val="28"/>
        </w:rPr>
        <w:t xml:space="preserve">La Justicia Federal </w:t>
      </w:r>
      <w:r w:rsidR="00D04B88" w:rsidRPr="00843DA6">
        <w:rPr>
          <w:rFonts w:ascii="Arial" w:hAnsi="Arial" w:cs="Arial"/>
          <w:b/>
          <w:sz w:val="28"/>
          <w:szCs w:val="28"/>
        </w:rPr>
        <w:t xml:space="preserve">NO </w:t>
      </w:r>
      <w:r w:rsidR="00D04B88" w:rsidRPr="00843DA6">
        <w:rPr>
          <w:rFonts w:ascii="Arial" w:hAnsi="Arial" w:cs="Arial"/>
          <w:b/>
          <w:bCs/>
          <w:sz w:val="28"/>
          <w:szCs w:val="28"/>
        </w:rPr>
        <w:t>AMPARA NI PROTEGE a</w:t>
      </w:r>
      <w:r w:rsidR="007F7CED">
        <w:rPr>
          <w:rFonts w:ascii="Arial" w:hAnsi="Arial" w:cs="Arial"/>
          <w:b/>
          <w:bCs/>
          <w:sz w:val="28"/>
          <w:szCs w:val="28"/>
        </w:rPr>
        <w:t xml:space="preserve"> </w:t>
      </w:r>
      <w:r w:rsidR="007F7CED" w:rsidRPr="00FB5E71">
        <w:rPr>
          <w:rFonts w:ascii="Arial" w:hAnsi="Arial" w:cs="Arial"/>
          <w:b/>
          <w:color w:val="FF0000"/>
          <w:sz w:val="28"/>
          <w:szCs w:val="28"/>
        </w:rPr>
        <w:t>Josefina</w:t>
      </w:r>
      <w:r w:rsidR="007F7CED" w:rsidRPr="001015BC">
        <w:rPr>
          <w:rFonts w:ascii="Arial" w:hAnsi="Arial" w:cs="Arial"/>
          <w:b/>
          <w:color w:val="FF0000"/>
          <w:sz w:val="28"/>
          <w:szCs w:val="28"/>
        </w:rPr>
        <w:t xml:space="preserve"> </w:t>
      </w:r>
      <w:proofErr w:type="spellStart"/>
      <w:r w:rsidR="007F7CED" w:rsidRPr="001015BC">
        <w:rPr>
          <w:rFonts w:ascii="Arial" w:hAnsi="Arial" w:cs="Arial"/>
          <w:b/>
          <w:color w:val="FF0000"/>
          <w:sz w:val="28"/>
          <w:szCs w:val="28"/>
        </w:rPr>
        <w:t>Ricaño</w:t>
      </w:r>
      <w:proofErr w:type="spellEnd"/>
      <w:r w:rsidR="007F7CED" w:rsidRPr="001015BC">
        <w:rPr>
          <w:rFonts w:ascii="Arial" w:hAnsi="Arial" w:cs="Arial"/>
          <w:b/>
          <w:color w:val="FF0000"/>
          <w:sz w:val="28"/>
          <w:szCs w:val="28"/>
        </w:rPr>
        <w:t xml:space="preserve"> </w:t>
      </w:r>
      <w:proofErr w:type="spellStart"/>
      <w:r w:rsidR="007F7CED" w:rsidRPr="001015BC">
        <w:rPr>
          <w:rFonts w:ascii="Arial" w:hAnsi="Arial" w:cs="Arial"/>
          <w:b/>
          <w:color w:val="FF0000"/>
          <w:sz w:val="28"/>
          <w:szCs w:val="28"/>
        </w:rPr>
        <w:t>Bandala</w:t>
      </w:r>
      <w:proofErr w:type="spellEnd"/>
      <w:r w:rsidR="007F7CED" w:rsidRPr="001015BC">
        <w:rPr>
          <w:rFonts w:ascii="Arial" w:hAnsi="Arial" w:cs="Arial"/>
          <w:sz w:val="28"/>
          <w:szCs w:val="28"/>
        </w:rPr>
        <w:t xml:space="preserve">, </w:t>
      </w:r>
      <w:r w:rsidR="007F7CED" w:rsidRPr="001015BC">
        <w:rPr>
          <w:rFonts w:ascii="Arial" w:hAnsi="Arial" w:cs="Arial"/>
          <w:b/>
          <w:color w:val="FF0000"/>
          <w:sz w:val="28"/>
          <w:szCs w:val="28"/>
        </w:rPr>
        <w:t>Armando</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Santacruz</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González</w:t>
      </w:r>
      <w:r w:rsidR="007F7CED" w:rsidRPr="001015BC">
        <w:rPr>
          <w:rFonts w:ascii="Arial" w:hAnsi="Arial" w:cs="Arial"/>
          <w:sz w:val="28"/>
          <w:szCs w:val="28"/>
        </w:rPr>
        <w:t xml:space="preserve">, </w:t>
      </w:r>
      <w:r w:rsidR="007F7CED" w:rsidRPr="001015BC">
        <w:rPr>
          <w:rFonts w:ascii="Arial" w:hAnsi="Arial" w:cs="Arial"/>
          <w:b/>
          <w:color w:val="FF0000"/>
          <w:sz w:val="28"/>
          <w:szCs w:val="28"/>
        </w:rPr>
        <w:t>José</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Pabl</w:t>
      </w:r>
      <w:r w:rsidR="006E71F5">
        <w:rPr>
          <w:rFonts w:ascii="Arial" w:hAnsi="Arial" w:cs="Arial"/>
          <w:b/>
          <w:color w:val="FF0000"/>
          <w:sz w:val="28"/>
          <w:szCs w:val="28"/>
        </w:rPr>
        <w:t>o</w:t>
      </w:r>
      <w:r w:rsidR="007F7CED" w:rsidRPr="003135DE">
        <w:rPr>
          <w:rFonts w:ascii="Arial" w:hAnsi="Arial" w:cs="Arial"/>
          <w:color w:val="FF0000"/>
          <w:sz w:val="28"/>
          <w:szCs w:val="28"/>
        </w:rPr>
        <w:t xml:space="preserve"> </w:t>
      </w:r>
      <w:proofErr w:type="spellStart"/>
      <w:r w:rsidR="007F7CED" w:rsidRPr="001015BC">
        <w:rPr>
          <w:rFonts w:ascii="Arial" w:hAnsi="Arial" w:cs="Arial"/>
          <w:b/>
          <w:color w:val="FF0000"/>
          <w:sz w:val="28"/>
          <w:szCs w:val="28"/>
        </w:rPr>
        <w:t>Girault</w:t>
      </w:r>
      <w:proofErr w:type="spellEnd"/>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Ruíz</w:t>
      </w:r>
      <w:r w:rsidR="007F7CED" w:rsidRPr="001015BC">
        <w:rPr>
          <w:rFonts w:ascii="Arial" w:hAnsi="Arial" w:cs="Arial"/>
          <w:sz w:val="28"/>
          <w:szCs w:val="28"/>
        </w:rPr>
        <w:t xml:space="preserve"> y </w:t>
      </w:r>
      <w:r w:rsidR="007F7CED" w:rsidRPr="001015BC">
        <w:rPr>
          <w:rFonts w:ascii="Arial" w:hAnsi="Arial" w:cs="Arial"/>
          <w:b/>
          <w:color w:val="FF0000"/>
          <w:sz w:val="28"/>
          <w:szCs w:val="28"/>
        </w:rPr>
        <w:t>Juan</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Francisco</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Torres</w:t>
      </w:r>
      <w:r w:rsidR="007F7CED" w:rsidRPr="003135DE">
        <w:rPr>
          <w:rFonts w:ascii="Arial" w:hAnsi="Arial" w:cs="Arial"/>
          <w:color w:val="FF0000"/>
          <w:sz w:val="28"/>
          <w:szCs w:val="28"/>
        </w:rPr>
        <w:t xml:space="preserve"> </w:t>
      </w:r>
      <w:r w:rsidR="007F7CED" w:rsidRPr="001015BC">
        <w:rPr>
          <w:rFonts w:ascii="Arial" w:hAnsi="Arial" w:cs="Arial"/>
          <w:b/>
          <w:color w:val="FF0000"/>
          <w:sz w:val="28"/>
          <w:szCs w:val="28"/>
        </w:rPr>
        <w:t>Land</w:t>
      </w:r>
      <w:r w:rsidR="006E71F5">
        <w:rPr>
          <w:rFonts w:ascii="Arial" w:hAnsi="Arial" w:cs="Arial"/>
          <w:b/>
          <w:color w:val="FF0000"/>
          <w:sz w:val="28"/>
          <w:szCs w:val="28"/>
        </w:rPr>
        <w:t>a</w:t>
      </w:r>
      <w:r w:rsidR="007F7CED" w:rsidRPr="003135DE">
        <w:rPr>
          <w:rFonts w:ascii="Arial" w:hAnsi="Arial" w:cs="Arial"/>
          <w:color w:val="FF0000"/>
          <w:sz w:val="28"/>
          <w:szCs w:val="28"/>
        </w:rPr>
        <w:t xml:space="preserve"> </w:t>
      </w:r>
      <w:proofErr w:type="spellStart"/>
      <w:r w:rsidR="007F7CED" w:rsidRPr="001015BC">
        <w:rPr>
          <w:rFonts w:ascii="Arial" w:hAnsi="Arial" w:cs="Arial"/>
          <w:b/>
          <w:color w:val="FF0000"/>
          <w:sz w:val="28"/>
          <w:szCs w:val="28"/>
        </w:rPr>
        <w:t>Ruffo</w:t>
      </w:r>
      <w:proofErr w:type="spellEnd"/>
      <w:r w:rsidR="007F7CED" w:rsidRPr="001015BC">
        <w:rPr>
          <w:rFonts w:ascii="Arial" w:hAnsi="Arial" w:cs="Arial"/>
          <w:b/>
          <w:sz w:val="28"/>
          <w:szCs w:val="28"/>
        </w:rPr>
        <w:t xml:space="preserve">, </w:t>
      </w:r>
      <w:r w:rsidR="007F7CED" w:rsidRPr="003135DE">
        <w:rPr>
          <w:rFonts w:ascii="Arial" w:hAnsi="Arial" w:cs="Arial"/>
          <w:sz w:val="28"/>
          <w:szCs w:val="28"/>
        </w:rPr>
        <w:t xml:space="preserve">por </w:t>
      </w:r>
      <w:r w:rsidR="007F7CED">
        <w:rPr>
          <w:rFonts w:ascii="Arial" w:hAnsi="Arial" w:cs="Arial"/>
          <w:sz w:val="28"/>
          <w:szCs w:val="28"/>
        </w:rPr>
        <w:t xml:space="preserve">derecho </w:t>
      </w:r>
      <w:r w:rsidR="007F7CED" w:rsidRPr="003135DE">
        <w:rPr>
          <w:rFonts w:ascii="Arial" w:hAnsi="Arial" w:cs="Arial"/>
          <w:sz w:val="28"/>
          <w:szCs w:val="28"/>
        </w:rPr>
        <w:t xml:space="preserve">propio y en representación de la </w:t>
      </w:r>
      <w:r w:rsidR="007F7CED" w:rsidRPr="003135DE">
        <w:rPr>
          <w:rFonts w:ascii="Arial" w:hAnsi="Arial" w:cs="Arial"/>
          <w:b/>
          <w:color w:val="FF0000"/>
          <w:sz w:val="28"/>
          <w:szCs w:val="28"/>
        </w:rPr>
        <w:t>Sociedad Mexicana de Autoconsumo Responsable y Tolerante, Asociación Civil</w:t>
      </w:r>
      <w:r w:rsidR="007F7CED" w:rsidRPr="005877DB">
        <w:rPr>
          <w:rFonts w:ascii="Arial" w:hAnsi="Arial" w:cs="Arial"/>
          <w:sz w:val="28"/>
          <w:lang w:val="es-MX"/>
        </w:rPr>
        <w:t>,</w:t>
      </w:r>
      <w:r w:rsidR="00D04B88" w:rsidRPr="00843DA6">
        <w:rPr>
          <w:rFonts w:ascii="Arial" w:hAnsi="Arial" w:cs="Arial"/>
          <w:bCs/>
          <w:sz w:val="28"/>
          <w:szCs w:val="28"/>
        </w:rPr>
        <w:t xml:space="preserve"> </w:t>
      </w:r>
      <w:r w:rsidR="00D04B88">
        <w:rPr>
          <w:rFonts w:ascii="Arial" w:hAnsi="Arial" w:cs="Arial"/>
          <w:bCs/>
          <w:sz w:val="28"/>
          <w:szCs w:val="28"/>
        </w:rPr>
        <w:t>en contra d</w:t>
      </w:r>
      <w:r w:rsidR="00D04B88">
        <w:rPr>
          <w:rFonts w:ascii="Arial" w:hAnsi="Arial" w:cs="Arial"/>
          <w:sz w:val="28"/>
          <w:szCs w:val="28"/>
        </w:rPr>
        <w:t xml:space="preserve">e la </w:t>
      </w:r>
      <w:r w:rsidR="007F7CED">
        <w:rPr>
          <w:rFonts w:ascii="Arial" w:hAnsi="Arial" w:cs="Arial"/>
          <w:sz w:val="28"/>
          <w:szCs w:val="28"/>
        </w:rPr>
        <w:t>expedi</w:t>
      </w:r>
      <w:bookmarkStart w:id="0" w:name="_GoBack"/>
      <w:bookmarkEnd w:id="0"/>
      <w:r w:rsidR="007F7CED">
        <w:rPr>
          <w:rFonts w:ascii="Arial" w:hAnsi="Arial" w:cs="Arial"/>
          <w:sz w:val="28"/>
          <w:szCs w:val="28"/>
        </w:rPr>
        <w:t xml:space="preserve">ción y promulgación de la Ley </w:t>
      </w:r>
      <w:r w:rsidR="007F7CED">
        <w:rPr>
          <w:rFonts w:ascii="Arial" w:hAnsi="Arial" w:cs="Arial"/>
          <w:sz w:val="28"/>
          <w:szCs w:val="28"/>
          <w:lang w:eastAsia="es-MX"/>
        </w:rPr>
        <w:t xml:space="preserve">General de Salud, publicada en el Diario Oficial de la Federación el siete de febrero de mil novecientos ochenta y cuatro, </w:t>
      </w:r>
      <w:r w:rsidR="007F7CED">
        <w:rPr>
          <w:rFonts w:ascii="Arial" w:hAnsi="Arial" w:cs="Arial"/>
          <w:sz w:val="28"/>
          <w:szCs w:val="28"/>
        </w:rPr>
        <w:t xml:space="preserve">en particular los artículos </w:t>
      </w:r>
      <w:r w:rsidR="007F7CED">
        <w:rPr>
          <w:rFonts w:ascii="Arial" w:hAnsi="Arial" w:cs="Arial"/>
          <w:sz w:val="28"/>
          <w:szCs w:val="28"/>
          <w:lang w:eastAsia="es-MX"/>
        </w:rPr>
        <w:t>235, último párrafo, 237, 245, fracción I, 247, último párrafo, y 248</w:t>
      </w:r>
      <w:r w:rsidR="00D04B88">
        <w:rPr>
          <w:rFonts w:ascii="Arial" w:hAnsi="Arial" w:cs="Arial"/>
          <w:sz w:val="28"/>
          <w:szCs w:val="28"/>
        </w:rPr>
        <w:t>,</w:t>
      </w:r>
      <w:r w:rsidR="007F7CED">
        <w:rPr>
          <w:rFonts w:ascii="Arial" w:hAnsi="Arial" w:cs="Arial"/>
          <w:sz w:val="28"/>
          <w:szCs w:val="28"/>
        </w:rPr>
        <w:t xml:space="preserve"> </w:t>
      </w:r>
      <w:r w:rsidR="00FF39F9">
        <w:rPr>
          <w:rFonts w:ascii="Arial" w:hAnsi="Arial" w:cs="Arial"/>
          <w:sz w:val="28"/>
          <w:szCs w:val="28"/>
        </w:rPr>
        <w:t>así como</w:t>
      </w:r>
      <w:r w:rsidR="007F7CED">
        <w:rPr>
          <w:rFonts w:ascii="Arial" w:hAnsi="Arial" w:cs="Arial"/>
          <w:sz w:val="28"/>
          <w:szCs w:val="28"/>
        </w:rPr>
        <w:t xml:space="preserve"> su aplicación, </w:t>
      </w:r>
      <w:r w:rsidR="00F20017">
        <w:rPr>
          <w:rFonts w:ascii="Arial" w:hAnsi="Arial" w:cs="Arial"/>
          <w:sz w:val="28"/>
          <w:szCs w:val="28"/>
        </w:rPr>
        <w:t xml:space="preserve">consistente en el oficio de </w:t>
      </w:r>
      <w:r w:rsidR="00F20017">
        <w:rPr>
          <w:rFonts w:ascii="Arial" w:hAnsi="Arial" w:cs="Arial"/>
          <w:color w:val="FF0000"/>
          <w:sz w:val="28"/>
          <w:szCs w:val="28"/>
        </w:rPr>
        <w:t>trece</w:t>
      </w:r>
      <w:r w:rsidR="00F20017">
        <w:rPr>
          <w:rFonts w:ascii="Arial" w:hAnsi="Arial" w:cs="Arial"/>
          <w:sz w:val="28"/>
          <w:szCs w:val="28"/>
        </w:rPr>
        <w:t xml:space="preserve"> de </w:t>
      </w:r>
      <w:r w:rsidR="00F20017">
        <w:rPr>
          <w:rFonts w:ascii="Arial" w:hAnsi="Arial" w:cs="Arial"/>
          <w:color w:val="FF0000"/>
          <w:sz w:val="28"/>
          <w:szCs w:val="28"/>
        </w:rPr>
        <w:t>junio</w:t>
      </w:r>
      <w:r w:rsidR="00F20017">
        <w:rPr>
          <w:rFonts w:ascii="Arial" w:hAnsi="Arial" w:cs="Arial"/>
          <w:sz w:val="28"/>
          <w:szCs w:val="28"/>
        </w:rPr>
        <w:t xml:space="preserve"> de </w:t>
      </w:r>
      <w:r w:rsidR="00F20017">
        <w:rPr>
          <w:rFonts w:ascii="Arial" w:hAnsi="Arial" w:cs="Arial"/>
          <w:color w:val="FF0000"/>
          <w:sz w:val="28"/>
          <w:szCs w:val="28"/>
        </w:rPr>
        <w:t>dos</w:t>
      </w:r>
      <w:r w:rsidR="00F20017">
        <w:rPr>
          <w:rFonts w:ascii="Arial" w:hAnsi="Arial" w:cs="Arial"/>
          <w:sz w:val="28"/>
          <w:szCs w:val="28"/>
        </w:rPr>
        <w:t xml:space="preserve"> </w:t>
      </w:r>
      <w:r w:rsidR="00F20017">
        <w:rPr>
          <w:rFonts w:ascii="Arial" w:hAnsi="Arial" w:cs="Arial"/>
          <w:color w:val="FF0000"/>
          <w:sz w:val="28"/>
          <w:szCs w:val="28"/>
        </w:rPr>
        <w:t>mil</w:t>
      </w:r>
      <w:r w:rsidR="00F20017">
        <w:rPr>
          <w:rFonts w:ascii="Arial" w:hAnsi="Arial" w:cs="Arial"/>
          <w:sz w:val="28"/>
          <w:szCs w:val="28"/>
        </w:rPr>
        <w:t xml:space="preserve"> </w:t>
      </w:r>
      <w:r w:rsidR="00F20017">
        <w:rPr>
          <w:rFonts w:ascii="Arial" w:hAnsi="Arial" w:cs="Arial"/>
          <w:color w:val="FF0000"/>
          <w:sz w:val="28"/>
          <w:szCs w:val="28"/>
        </w:rPr>
        <w:t>trece</w:t>
      </w:r>
      <w:r w:rsidR="00F20017">
        <w:rPr>
          <w:rFonts w:ascii="Arial" w:hAnsi="Arial" w:cs="Arial"/>
          <w:sz w:val="28"/>
          <w:szCs w:val="28"/>
        </w:rPr>
        <w:t>.</w:t>
      </w:r>
    </w:p>
    <w:p w:rsidR="00D04B88" w:rsidRPr="00DA0BE1" w:rsidRDefault="00D04B88" w:rsidP="00D04B88">
      <w:pPr>
        <w:spacing w:after="120" w:line="360" w:lineRule="auto"/>
        <w:ind w:right="-261" w:firstLine="708"/>
        <w:jc w:val="both"/>
        <w:rPr>
          <w:rFonts w:ascii="Arial" w:hAnsi="Arial" w:cs="Arial"/>
          <w:b/>
          <w:sz w:val="28"/>
          <w:szCs w:val="28"/>
        </w:rPr>
      </w:pPr>
      <w:r w:rsidRPr="00DA0BE1">
        <w:rPr>
          <w:rFonts w:ascii="Arial" w:hAnsi="Arial" w:cs="Arial"/>
          <w:b/>
          <w:sz w:val="28"/>
          <w:szCs w:val="28"/>
        </w:rPr>
        <w:t>NOTIFÍQUESE PERSONALMENTE A LA PARTE QUEJOSA.</w:t>
      </w:r>
    </w:p>
    <w:p w:rsidR="00D04B88" w:rsidRPr="00DA0BE1" w:rsidRDefault="00D04B88" w:rsidP="00D04B88">
      <w:pPr>
        <w:spacing w:after="120" w:line="360" w:lineRule="auto"/>
        <w:ind w:right="-261" w:firstLine="708"/>
        <w:jc w:val="both"/>
        <w:rPr>
          <w:rFonts w:ascii="Arial" w:hAnsi="Arial" w:cs="Arial"/>
          <w:sz w:val="28"/>
          <w:szCs w:val="28"/>
        </w:rPr>
      </w:pPr>
      <w:r w:rsidRPr="00DA0BE1">
        <w:rPr>
          <w:rFonts w:ascii="Arial" w:hAnsi="Arial" w:cs="Arial"/>
          <w:sz w:val="28"/>
          <w:szCs w:val="28"/>
        </w:rPr>
        <w:t xml:space="preserve">Así lo resolvió y firma </w:t>
      </w:r>
      <w:r w:rsidRPr="00DA0BE1">
        <w:rPr>
          <w:rFonts w:ascii="Arial" w:hAnsi="Arial" w:cs="Arial"/>
          <w:b/>
          <w:sz w:val="28"/>
          <w:szCs w:val="28"/>
        </w:rPr>
        <w:t>AGUSTÍN TELLO ESPÍNDOLA</w:t>
      </w:r>
      <w:r w:rsidRPr="00DA0BE1">
        <w:rPr>
          <w:rFonts w:ascii="Arial" w:hAnsi="Arial" w:cs="Arial"/>
          <w:b/>
          <w:color w:val="000000"/>
          <w:sz w:val="28"/>
          <w:szCs w:val="28"/>
        </w:rPr>
        <w:t xml:space="preserve">, </w:t>
      </w:r>
      <w:r w:rsidRPr="00DA0BE1">
        <w:rPr>
          <w:rFonts w:ascii="Arial" w:hAnsi="Arial" w:cs="Arial"/>
          <w:color w:val="000000"/>
          <w:sz w:val="28"/>
          <w:szCs w:val="28"/>
        </w:rPr>
        <w:t xml:space="preserve">Juez Decimoprimero de Distrito en Materia Administrativa en el Distrito Federal, </w:t>
      </w:r>
      <w:r w:rsidR="00F20017">
        <w:rPr>
          <w:rFonts w:ascii="Arial" w:hAnsi="Arial" w:cs="Arial"/>
          <w:color w:val="000000"/>
          <w:sz w:val="28"/>
          <w:szCs w:val="28"/>
        </w:rPr>
        <w:t xml:space="preserve">con </w:t>
      </w:r>
      <w:r w:rsidRPr="00DA0BE1">
        <w:rPr>
          <w:rFonts w:ascii="Arial" w:hAnsi="Arial" w:cs="Arial"/>
          <w:color w:val="000000"/>
          <w:sz w:val="28"/>
          <w:szCs w:val="28"/>
        </w:rPr>
        <w:t>l</w:t>
      </w:r>
      <w:r w:rsidR="00F20017">
        <w:rPr>
          <w:rFonts w:ascii="Arial" w:hAnsi="Arial" w:cs="Arial"/>
          <w:color w:val="000000"/>
          <w:sz w:val="28"/>
          <w:szCs w:val="28"/>
        </w:rPr>
        <w:t>a</w:t>
      </w:r>
      <w:r w:rsidRPr="00DA0BE1">
        <w:rPr>
          <w:rFonts w:ascii="Arial" w:hAnsi="Arial" w:cs="Arial"/>
          <w:color w:val="000000"/>
          <w:sz w:val="28"/>
          <w:szCs w:val="28"/>
        </w:rPr>
        <w:t xml:space="preserve"> </w:t>
      </w:r>
      <w:r w:rsidRPr="00DA0BE1">
        <w:rPr>
          <w:rFonts w:ascii="Arial" w:hAnsi="Arial" w:cs="Arial"/>
          <w:sz w:val="28"/>
          <w:szCs w:val="28"/>
        </w:rPr>
        <w:t>Secretari</w:t>
      </w:r>
      <w:r w:rsidR="00F20017">
        <w:rPr>
          <w:rFonts w:ascii="Arial" w:hAnsi="Arial" w:cs="Arial"/>
          <w:sz w:val="28"/>
          <w:szCs w:val="28"/>
        </w:rPr>
        <w:t>a</w:t>
      </w:r>
      <w:r w:rsidRPr="00DA0BE1">
        <w:rPr>
          <w:rFonts w:ascii="Arial" w:hAnsi="Arial" w:cs="Arial"/>
          <w:sz w:val="28"/>
          <w:szCs w:val="28"/>
        </w:rPr>
        <w:t xml:space="preserve"> </w:t>
      </w:r>
      <w:r w:rsidR="00F20017">
        <w:rPr>
          <w:rFonts w:ascii="Arial" w:hAnsi="Arial" w:cs="Arial"/>
          <w:b/>
          <w:sz w:val="28"/>
          <w:szCs w:val="28"/>
        </w:rPr>
        <w:t>Daniela Montes de Oca Acosta</w:t>
      </w:r>
      <w:r w:rsidRPr="00DA0BE1">
        <w:rPr>
          <w:rFonts w:ascii="Arial" w:hAnsi="Arial" w:cs="Arial"/>
          <w:color w:val="000000"/>
          <w:sz w:val="28"/>
          <w:szCs w:val="28"/>
        </w:rPr>
        <w:t xml:space="preserve"> </w:t>
      </w:r>
      <w:r w:rsidRPr="00DA0BE1">
        <w:rPr>
          <w:rFonts w:ascii="Arial" w:hAnsi="Arial" w:cs="Arial"/>
          <w:sz w:val="28"/>
          <w:szCs w:val="28"/>
        </w:rPr>
        <w:t xml:space="preserve">que autoriza y da fe, hasta el día de hoy </w:t>
      </w:r>
      <w:r w:rsidR="00F20017">
        <w:rPr>
          <w:rFonts w:ascii="Arial" w:hAnsi="Arial" w:cs="Arial"/>
          <w:b/>
          <w:sz w:val="28"/>
          <w:szCs w:val="28"/>
        </w:rPr>
        <w:t>trece</w:t>
      </w:r>
      <w:r w:rsidRPr="00DA0BE1">
        <w:rPr>
          <w:rFonts w:ascii="Arial" w:hAnsi="Arial" w:cs="Arial"/>
          <w:b/>
          <w:sz w:val="28"/>
          <w:szCs w:val="28"/>
        </w:rPr>
        <w:t xml:space="preserve"> de </w:t>
      </w:r>
      <w:r w:rsidR="006E71F5">
        <w:rPr>
          <w:rFonts w:ascii="Arial" w:hAnsi="Arial" w:cs="Arial"/>
          <w:b/>
          <w:sz w:val="28"/>
          <w:szCs w:val="28"/>
        </w:rPr>
        <w:t>dic</w:t>
      </w:r>
      <w:r w:rsidR="009B3EE7">
        <w:rPr>
          <w:rFonts w:ascii="Arial" w:hAnsi="Arial" w:cs="Arial"/>
          <w:b/>
          <w:sz w:val="28"/>
          <w:szCs w:val="28"/>
        </w:rPr>
        <w:t>iembre</w:t>
      </w:r>
      <w:r w:rsidRPr="00DA0BE1">
        <w:rPr>
          <w:rFonts w:ascii="Arial" w:hAnsi="Arial" w:cs="Arial"/>
          <w:b/>
          <w:sz w:val="28"/>
          <w:szCs w:val="28"/>
        </w:rPr>
        <w:t xml:space="preserve"> de dos mil trece</w:t>
      </w:r>
      <w:r w:rsidRPr="00DA0BE1">
        <w:rPr>
          <w:rFonts w:ascii="Arial" w:hAnsi="Arial" w:cs="Arial"/>
          <w:sz w:val="28"/>
          <w:szCs w:val="28"/>
        </w:rPr>
        <w:t xml:space="preserve">, en que se terminó de engrosar </w:t>
      </w:r>
      <w:r w:rsidR="00C97D5D">
        <w:rPr>
          <w:rFonts w:ascii="Arial" w:hAnsi="Arial" w:cs="Arial"/>
          <w:sz w:val="28"/>
          <w:szCs w:val="28"/>
        </w:rPr>
        <w:t>esta</w:t>
      </w:r>
      <w:r w:rsidRPr="00DA0BE1">
        <w:rPr>
          <w:rFonts w:ascii="Arial" w:hAnsi="Arial" w:cs="Arial"/>
          <w:sz w:val="28"/>
          <w:szCs w:val="28"/>
        </w:rPr>
        <w:t xml:space="preserve"> sentencia. </w:t>
      </w:r>
      <w:r w:rsidRPr="00DA0BE1">
        <w:rPr>
          <w:rFonts w:ascii="Arial" w:hAnsi="Arial" w:cs="Arial"/>
          <w:b/>
          <w:sz w:val="28"/>
          <w:szCs w:val="28"/>
        </w:rPr>
        <w:t>Doy</w:t>
      </w:r>
      <w:r w:rsidRPr="00DA0BE1">
        <w:rPr>
          <w:rFonts w:ascii="Arial" w:hAnsi="Arial" w:cs="Arial"/>
          <w:sz w:val="28"/>
          <w:szCs w:val="28"/>
        </w:rPr>
        <w:t xml:space="preserve"> </w:t>
      </w:r>
      <w:r w:rsidRPr="00DA0BE1">
        <w:rPr>
          <w:rFonts w:ascii="Arial" w:hAnsi="Arial" w:cs="Arial"/>
          <w:b/>
          <w:sz w:val="28"/>
          <w:szCs w:val="28"/>
        </w:rPr>
        <w:t>Fe</w:t>
      </w:r>
      <w:r w:rsidRPr="00DA0BE1">
        <w:rPr>
          <w:rFonts w:ascii="Arial" w:hAnsi="Arial" w:cs="Arial"/>
          <w:sz w:val="28"/>
          <w:szCs w:val="28"/>
        </w:rPr>
        <w:t>.</w:t>
      </w:r>
    </w:p>
    <w:p w:rsidR="00D04B88" w:rsidRDefault="00D04B88" w:rsidP="00D04B88">
      <w:pPr>
        <w:ind w:firstLine="850"/>
        <w:jc w:val="both"/>
        <w:rPr>
          <w:rFonts w:ascii="Arial" w:hAnsi="Arial" w:cs="Arial"/>
          <w:sz w:val="28"/>
          <w:szCs w:val="28"/>
        </w:rPr>
      </w:pPr>
    </w:p>
    <w:p w:rsidR="000560B8" w:rsidRDefault="000560B8" w:rsidP="00D04B88">
      <w:pPr>
        <w:ind w:firstLine="850"/>
        <w:jc w:val="both"/>
        <w:rPr>
          <w:rFonts w:ascii="Arial" w:hAnsi="Arial" w:cs="Arial"/>
          <w:sz w:val="28"/>
          <w:szCs w:val="28"/>
        </w:rPr>
      </w:pPr>
    </w:p>
    <w:p w:rsidR="000560B8" w:rsidRDefault="000560B8" w:rsidP="00D04B88">
      <w:pPr>
        <w:ind w:firstLine="850"/>
        <w:jc w:val="both"/>
        <w:rPr>
          <w:rFonts w:ascii="Arial" w:hAnsi="Arial" w:cs="Arial"/>
          <w:sz w:val="28"/>
          <w:szCs w:val="28"/>
        </w:rPr>
      </w:pPr>
    </w:p>
    <w:p w:rsidR="000560B8" w:rsidRDefault="000560B8" w:rsidP="00D04B88">
      <w:pPr>
        <w:ind w:firstLine="850"/>
        <w:jc w:val="both"/>
        <w:rPr>
          <w:rFonts w:ascii="Arial" w:hAnsi="Arial" w:cs="Arial"/>
          <w:sz w:val="28"/>
          <w:szCs w:val="28"/>
        </w:rPr>
      </w:pPr>
    </w:p>
    <w:p w:rsidR="00C97D5D" w:rsidRDefault="00C97D5D" w:rsidP="00D04B88">
      <w:pPr>
        <w:ind w:firstLine="850"/>
        <w:jc w:val="both"/>
        <w:rPr>
          <w:rFonts w:ascii="Arial" w:hAnsi="Arial" w:cs="Arial"/>
          <w:sz w:val="28"/>
          <w:szCs w:val="28"/>
        </w:rPr>
      </w:pPr>
    </w:p>
    <w:p w:rsidR="00CF5E3E" w:rsidRDefault="00CF5E3E" w:rsidP="00D04B88">
      <w:pPr>
        <w:ind w:firstLine="850"/>
        <w:jc w:val="both"/>
        <w:rPr>
          <w:rFonts w:ascii="Arial" w:hAnsi="Arial" w:cs="Arial"/>
          <w:sz w:val="28"/>
          <w:szCs w:val="28"/>
        </w:rPr>
      </w:pPr>
    </w:p>
    <w:p w:rsidR="00CF5E3E" w:rsidRDefault="00CF5E3E" w:rsidP="00D04B88">
      <w:pPr>
        <w:ind w:firstLine="850"/>
        <w:jc w:val="both"/>
        <w:rPr>
          <w:rFonts w:ascii="Arial" w:hAnsi="Arial" w:cs="Arial"/>
          <w:sz w:val="28"/>
          <w:szCs w:val="28"/>
        </w:rPr>
      </w:pPr>
    </w:p>
    <w:p w:rsidR="00D04B88" w:rsidRDefault="00D04B88" w:rsidP="00D04B88">
      <w:pPr>
        <w:ind w:firstLine="850"/>
        <w:jc w:val="both"/>
        <w:rPr>
          <w:rFonts w:ascii="Arial" w:hAnsi="Arial" w:cs="Arial"/>
          <w:sz w:val="28"/>
          <w:szCs w:val="28"/>
        </w:rPr>
      </w:pPr>
    </w:p>
    <w:p w:rsidR="00D04B88" w:rsidRDefault="00D04B88" w:rsidP="00D04B88">
      <w:pPr>
        <w:ind w:right="-233" w:firstLine="709"/>
        <w:jc w:val="both"/>
        <w:rPr>
          <w:rFonts w:ascii="Arial" w:hAnsi="Arial" w:cs="Arial"/>
          <w:b/>
          <w:sz w:val="18"/>
          <w:szCs w:val="18"/>
        </w:rPr>
      </w:pPr>
      <w:r w:rsidRPr="00EE76EA">
        <w:rPr>
          <w:rFonts w:ascii="Arial" w:hAnsi="Arial" w:cs="Arial"/>
          <w:b/>
          <w:sz w:val="18"/>
          <w:szCs w:val="18"/>
        </w:rPr>
        <w:t xml:space="preserve">Razón. </w:t>
      </w:r>
      <w:r w:rsidRPr="00EE76EA">
        <w:rPr>
          <w:rFonts w:ascii="Arial" w:hAnsi="Arial" w:cs="Arial"/>
          <w:sz w:val="18"/>
          <w:szCs w:val="18"/>
        </w:rPr>
        <w:t>En la misma fecha se giraron los oficios</w:t>
      </w:r>
      <w:r w:rsidR="006E71F5">
        <w:rPr>
          <w:rFonts w:ascii="Arial" w:hAnsi="Arial" w:cs="Arial"/>
          <w:sz w:val="18"/>
          <w:szCs w:val="18"/>
        </w:rPr>
        <w:t xml:space="preserve"> </w:t>
      </w:r>
      <w:r w:rsidR="00A6468A">
        <w:rPr>
          <w:rFonts w:ascii="Arial" w:hAnsi="Arial" w:cs="Arial"/>
          <w:sz w:val="18"/>
          <w:szCs w:val="18"/>
        </w:rPr>
        <w:t xml:space="preserve">_______ a _______, </w:t>
      </w:r>
      <w:r w:rsidRPr="00EE76EA">
        <w:rPr>
          <w:rFonts w:ascii="Arial" w:hAnsi="Arial" w:cs="Arial"/>
          <w:sz w:val="18"/>
          <w:szCs w:val="18"/>
        </w:rPr>
        <w:t xml:space="preserve">con el propósito de notificar </w:t>
      </w:r>
      <w:r>
        <w:rPr>
          <w:rFonts w:ascii="Arial" w:hAnsi="Arial" w:cs="Arial"/>
          <w:sz w:val="18"/>
          <w:szCs w:val="18"/>
        </w:rPr>
        <w:t xml:space="preserve">esta </w:t>
      </w:r>
      <w:r w:rsidRPr="00EE76EA">
        <w:rPr>
          <w:rFonts w:ascii="Arial" w:hAnsi="Arial" w:cs="Arial"/>
          <w:sz w:val="18"/>
          <w:szCs w:val="18"/>
        </w:rPr>
        <w:t xml:space="preserve">sentencia. </w:t>
      </w:r>
      <w:r w:rsidRPr="00EE76EA">
        <w:rPr>
          <w:rFonts w:ascii="Arial" w:hAnsi="Arial" w:cs="Arial"/>
          <w:b/>
          <w:sz w:val="18"/>
          <w:szCs w:val="18"/>
        </w:rPr>
        <w:t>Conste.</w:t>
      </w:r>
    </w:p>
    <w:sectPr w:rsidR="00D04B88" w:rsidSect="004B4FD6">
      <w:headerReference w:type="even" r:id="rId10"/>
      <w:headerReference w:type="default" r:id="rId11"/>
      <w:footerReference w:type="even" r:id="rId12"/>
      <w:footerReference w:type="default" r:id="rId13"/>
      <w:headerReference w:type="first" r:id="rId14"/>
      <w:pgSz w:w="12247" w:h="19278" w:code="511"/>
      <w:pgMar w:top="1134" w:right="1134" w:bottom="1134" w:left="3119" w:header="720"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669" w:rsidRDefault="004F3669">
      <w:r>
        <w:separator/>
      </w:r>
    </w:p>
  </w:endnote>
  <w:endnote w:type="continuationSeparator" w:id="0">
    <w:p w:rsidR="004F3669" w:rsidRDefault="004F3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BBB" w:rsidRDefault="00B16BBB" w:rsidP="00675544">
    <w:pPr>
      <w:pStyle w:val="Piedepgina"/>
      <w:jc w:val="center"/>
    </w:pPr>
    <w:r>
      <w:rPr>
        <w:rStyle w:val="Nmerodepgina"/>
      </w:rPr>
      <w:fldChar w:fldCharType="begin"/>
    </w:r>
    <w:r>
      <w:rPr>
        <w:rStyle w:val="Nmerodepgina"/>
      </w:rPr>
      <w:instrText xml:space="preserve"> PAGE </w:instrText>
    </w:r>
    <w:r>
      <w:rPr>
        <w:rStyle w:val="Nmerodepgina"/>
      </w:rPr>
      <w:fldChar w:fldCharType="separate"/>
    </w:r>
    <w:r w:rsidR="00727086">
      <w:rPr>
        <w:rStyle w:val="Nmerodepgina"/>
        <w:noProof/>
      </w:rPr>
      <w:t>212</w:t>
    </w:r>
    <w:r>
      <w:rPr>
        <w:rStyle w:val="Nmerodepgin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BBB" w:rsidRDefault="00B16BBB">
    <w:pPr>
      <w:pStyle w:val="Piedepgina"/>
      <w:jc w:val="center"/>
    </w:pPr>
    <w:r>
      <w:fldChar w:fldCharType="begin"/>
    </w:r>
    <w:r>
      <w:instrText>PAGE   \* MERGEFORMAT</w:instrText>
    </w:r>
    <w:r>
      <w:fldChar w:fldCharType="separate"/>
    </w:r>
    <w:r w:rsidR="00727086">
      <w:rPr>
        <w:noProof/>
      </w:rPr>
      <w:t>213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669" w:rsidRDefault="004F3669">
      <w:r>
        <w:separator/>
      </w:r>
    </w:p>
  </w:footnote>
  <w:footnote w:type="continuationSeparator" w:id="0">
    <w:p w:rsidR="004F3669" w:rsidRDefault="004F3669">
      <w:r>
        <w:continuationSeparator/>
      </w:r>
    </w:p>
  </w:footnote>
  <w:footnote w:id="1">
    <w:p w:rsidR="00B16BBB" w:rsidRDefault="00B16BBB" w:rsidP="009A0BB5">
      <w:pPr>
        <w:pStyle w:val="Textonotapie"/>
        <w:rPr>
          <w:lang w:val="es-MX"/>
        </w:rPr>
      </w:pPr>
      <w:r>
        <w:rPr>
          <w:rStyle w:val="Refdenotaalpie"/>
        </w:rPr>
        <w:footnoteRef/>
      </w:r>
      <w:r>
        <w:t xml:space="preserve"> </w:t>
      </w:r>
      <w:r>
        <w:rPr>
          <w:lang w:val="es-MX"/>
        </w:rPr>
        <w:t xml:space="preserve">Diccionario de la Lengua Española, Real Academia Española vigésima primera edición. </w:t>
      </w:r>
    </w:p>
  </w:footnote>
  <w:footnote w:id="2">
    <w:p w:rsidR="00B16BBB" w:rsidRPr="00825AD9" w:rsidRDefault="00B16BBB" w:rsidP="001B2117">
      <w:pPr>
        <w:spacing w:after="120"/>
        <w:ind w:right="-232" w:firstLine="708"/>
        <w:jc w:val="both"/>
        <w:rPr>
          <w:rFonts w:ascii="Arial" w:eastAsia="Calibri" w:hAnsi="Arial" w:cs="Arial"/>
          <w:sz w:val="20"/>
          <w:szCs w:val="20"/>
          <w:lang w:val="es-MX" w:eastAsia="en-US"/>
        </w:rPr>
      </w:pPr>
      <w:r>
        <w:rPr>
          <w:rStyle w:val="Refdenotaalpie"/>
        </w:rPr>
        <w:footnoteRef/>
      </w:r>
      <w:r>
        <w:t xml:space="preserve"> </w:t>
      </w:r>
      <w:r w:rsidRPr="00825AD9">
        <w:rPr>
          <w:rFonts w:ascii="Arial" w:eastAsia="Calibri" w:hAnsi="Arial" w:cs="Arial"/>
          <w:sz w:val="20"/>
          <w:szCs w:val="20"/>
          <w:lang w:val="es-MX" w:eastAsia="en-US"/>
        </w:rPr>
        <w:t xml:space="preserve">Esta ponencia fue expresada el 19 de abril de 2006 en la Suprema Corte </w:t>
      </w:r>
      <w:r>
        <w:rPr>
          <w:rFonts w:ascii="Arial" w:eastAsia="Calibri" w:hAnsi="Arial" w:cs="Arial"/>
          <w:sz w:val="20"/>
          <w:szCs w:val="20"/>
          <w:lang w:val="es-MX" w:eastAsia="en-US"/>
        </w:rPr>
        <w:t>de Justicia de la Nación.</w:t>
      </w:r>
    </w:p>
    <w:p w:rsidR="00B16BBB" w:rsidRPr="00825AD9" w:rsidRDefault="00B16BBB" w:rsidP="001B2117">
      <w:pPr>
        <w:pStyle w:val="Textonotapie"/>
        <w:rPr>
          <w:lang w:val="es-MX"/>
        </w:rPr>
      </w:pPr>
    </w:p>
  </w:footnote>
  <w:footnote w:id="3">
    <w:p w:rsidR="00B16BBB" w:rsidRPr="007812F0" w:rsidRDefault="00B16BBB" w:rsidP="001B2117">
      <w:pPr>
        <w:spacing w:after="120"/>
        <w:ind w:right="-232" w:firstLine="709"/>
        <w:jc w:val="both"/>
      </w:pPr>
      <w:r>
        <w:rPr>
          <w:rStyle w:val="Refdenotaalpie"/>
        </w:rPr>
        <w:footnoteRef/>
      </w:r>
      <w:r>
        <w:t xml:space="preserve"> </w:t>
      </w:r>
      <w:r w:rsidRPr="007812F0">
        <w:rPr>
          <w:rFonts w:ascii="Arial" w:eastAsia="Calibri" w:hAnsi="Arial" w:cs="Arial"/>
          <w:sz w:val="20"/>
          <w:szCs w:val="20"/>
          <w:lang w:eastAsia="en-US"/>
        </w:rPr>
        <w:t>Investigador emérito de la Universidad Nacional Autónoma de México, de la cual fue rector, adscrito al Instituto de Investigaciones Jurídicas, donde se desempeñó como director; presidente del Instituto Iberoamericano de Derecho Constitucional.</w:t>
      </w:r>
    </w:p>
  </w:footnote>
  <w:footnote w:id="4">
    <w:p w:rsidR="00B16BBB" w:rsidRPr="007812F0" w:rsidRDefault="00B16BBB" w:rsidP="001B2117">
      <w:pPr>
        <w:spacing w:after="120" w:line="360" w:lineRule="auto"/>
        <w:ind w:right="-232" w:firstLine="709"/>
        <w:jc w:val="both"/>
        <w:rPr>
          <w:lang w:val="es-MX"/>
        </w:rPr>
      </w:pPr>
      <w:r>
        <w:rPr>
          <w:rStyle w:val="Refdenotaalpie"/>
        </w:rPr>
        <w:footnoteRef/>
      </w:r>
      <w:r>
        <w:t xml:space="preserve"> </w:t>
      </w:r>
      <w:r w:rsidRPr="007812F0">
        <w:rPr>
          <w:rFonts w:ascii="Arial" w:eastAsia="Calibri" w:hAnsi="Arial" w:cs="Arial"/>
          <w:sz w:val="20"/>
          <w:szCs w:val="20"/>
          <w:lang w:val="es-MX" w:eastAsia="en-US"/>
        </w:rPr>
        <w:t>Revista mexicana de Derecho Constitucional Numero 25 julio-diciembre 2011</w:t>
      </w:r>
    </w:p>
  </w:footnote>
  <w:footnote w:id="5">
    <w:p w:rsidR="00B16BBB" w:rsidRPr="00152AED" w:rsidRDefault="00B16BBB" w:rsidP="001B2117">
      <w:pPr>
        <w:pStyle w:val="Textonotapie"/>
      </w:pPr>
      <w:r>
        <w:rPr>
          <w:rStyle w:val="Refdenotaalpie"/>
        </w:rPr>
        <w:footnoteRef/>
      </w:r>
      <w:r>
        <w:t xml:space="preserve"> </w:t>
      </w:r>
      <w:r>
        <w:rPr>
          <w:rFonts w:ascii="Arial" w:eastAsia="Calibri" w:hAnsi="Arial" w:cs="Arial"/>
          <w:lang w:val="es-MX" w:eastAsia="en-US"/>
        </w:rPr>
        <w:t>José Carbonell, Miguel Carbonell, El derecho a la salud: Una propuesta para México. México, Uni</w:t>
      </w:r>
      <w:r w:rsidRPr="007812F0">
        <w:rPr>
          <w:rFonts w:ascii="Arial" w:eastAsia="Calibri" w:hAnsi="Arial" w:cs="Arial"/>
          <w:lang w:val="es-MX" w:eastAsia="en-US"/>
        </w:rPr>
        <w:t>v</w:t>
      </w:r>
      <w:r>
        <w:rPr>
          <w:rFonts w:ascii="Arial" w:eastAsia="Calibri" w:hAnsi="Arial" w:cs="Arial"/>
          <w:lang w:val="es-MX" w:eastAsia="en-US"/>
        </w:rPr>
        <w:t>ersidad Nacional Autónoma de México, capitulo primero “El derecho a la salud como derecho fundamental”, primera edición 2013.</w:t>
      </w:r>
    </w:p>
  </w:footnote>
  <w:footnote w:id="6">
    <w:p w:rsidR="00B16BBB" w:rsidRPr="00E837F2" w:rsidRDefault="00B16BBB" w:rsidP="00E837F2">
      <w:pPr>
        <w:pStyle w:val="Textonotapie"/>
        <w:jc w:val="both"/>
      </w:pPr>
      <w:r>
        <w:rPr>
          <w:rStyle w:val="Refdenotaalpie"/>
        </w:rPr>
        <w:footnoteRef/>
      </w:r>
      <w:r>
        <w:t xml:space="preserve"> </w:t>
      </w:r>
      <w:r w:rsidRPr="00E837F2">
        <w:rPr>
          <w:rFonts w:ascii="Arial" w:eastAsia="Calibri" w:hAnsi="Arial" w:cs="Arial"/>
          <w:lang w:val="es-MX" w:eastAsia="en-US"/>
        </w:rPr>
        <w:t>"Teoría y dogmática de los derechos fundamentales", editada por el Instituto de Investigaciones Jurídicas de la UNAM, México, 2003, página 146</w:t>
      </w:r>
    </w:p>
  </w:footnote>
  <w:footnote w:id="7">
    <w:p w:rsidR="00B16BBB" w:rsidRDefault="00B16BBB" w:rsidP="005458EF">
      <w:pPr>
        <w:pStyle w:val="Textonotapie"/>
        <w:jc w:val="both"/>
      </w:pPr>
      <w:r>
        <w:rPr>
          <w:rStyle w:val="Refdenotaalpie"/>
        </w:rPr>
        <w:footnoteRef/>
      </w:r>
      <w:r>
        <w:t xml:space="preserve"> </w:t>
      </w:r>
      <w:r w:rsidRPr="005458EF">
        <w:t xml:space="preserve">Instituto Nacional de Psiquiatría Ramón de la Fuente Muñiz; Instituto Nacional de Salud Pública; Secretaría de Salud. Encuesta Nacional de Adicciones 2011: Reporte de </w:t>
      </w:r>
      <w:proofErr w:type="gramStart"/>
      <w:r w:rsidRPr="005458EF">
        <w:t>Drogas .</w:t>
      </w:r>
      <w:proofErr w:type="gramEnd"/>
      <w:r w:rsidRPr="005458EF">
        <w:t xml:space="preserve"> Villatoro-Velázquez JA, Medina-Mora ME, </w:t>
      </w:r>
      <w:proofErr w:type="spellStart"/>
      <w:r w:rsidRPr="005458EF">
        <w:t>Fleiz</w:t>
      </w:r>
      <w:proofErr w:type="spellEnd"/>
      <w:r w:rsidRPr="005458EF">
        <w:t>-Bautista C, Téllez-Rojo MM, Mendoza-Alvarado LR, Romero-Martínez M, Gutiérrez-Reyes JP, Castro-Tinoco M, Hernández-Ávila M, Tena-Tamayo C, Alvear Sevilla C y www.conadic.gob.mx, www.cenadic.salud.gob.mx, www.insp.mx</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BBB" w:rsidRPr="00675544" w:rsidRDefault="00B16BBB" w:rsidP="00675544">
    <w:pPr>
      <w:pStyle w:val="Encabezado"/>
      <w:jc w:val="right"/>
      <w:rPr>
        <w:b/>
        <w:lang w:val="es-MX"/>
      </w:rPr>
    </w:pPr>
    <w:r w:rsidRPr="00675544">
      <w:rPr>
        <w:b/>
        <w:lang w:val="es-MX"/>
      </w:rPr>
      <w:t xml:space="preserve">Juicio de Amparo </w:t>
    </w:r>
    <w:r>
      <w:rPr>
        <w:b/>
        <w:lang w:val="es-MX"/>
      </w:rPr>
      <w:t>844</w:t>
    </w:r>
    <w:r w:rsidRPr="00675544">
      <w:rPr>
        <w:b/>
        <w:lang w:val="es-MX"/>
      </w:rPr>
      <w:t>/20</w:t>
    </w:r>
    <w:r>
      <w:rPr>
        <w:b/>
        <w:lang w:val="es-MX"/>
      </w:rPr>
      <w:t>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BBB" w:rsidRPr="00675544" w:rsidRDefault="00B16BBB" w:rsidP="00675544">
    <w:pPr>
      <w:pStyle w:val="Encabezado"/>
      <w:jc w:val="right"/>
      <w:rPr>
        <w:b/>
      </w:rPr>
    </w:pPr>
    <w:r w:rsidRPr="00675544">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7" type="#_x0000_t75" style="position:absolute;left:0;text-align:left;margin-left:-2in;margin-top:-63pt;width:612pt;height:14in;z-index:-251658240;mso-position-horizontal-relative:margin;mso-position-vertical-relative:margin">
          <v:imagedata r:id="rId1" o:title="FORMA A-55"/>
        </v:shape>
      </w:pict>
    </w:r>
    <w:r>
      <w:rPr>
        <w:b/>
      </w:rPr>
      <w:t>Juicio de Amparo 844/2013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BBB" w:rsidRDefault="00B16BBB">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position:absolute;margin-left:0;margin-top:0;width:612pt;height:14in;z-index:-251659264;mso-position-horizontal:center;mso-position-horizontal-relative:margin;mso-position-vertical:center;mso-position-vertical-relative:margin" o:allowincell="f">
          <v:imagedata r:id="rId1" o:title="FORMA A-55"/>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19A5"/>
    <w:multiLevelType w:val="hybridMultilevel"/>
    <w:tmpl w:val="030AE19A"/>
    <w:lvl w:ilvl="0" w:tplc="3A9CFC5E">
      <w:start w:val="1"/>
      <w:numFmt w:val="decimal"/>
      <w:lvlText w:val="%1)"/>
      <w:lvlJc w:val="left"/>
      <w:pPr>
        <w:tabs>
          <w:tab w:val="num" w:pos="1879"/>
        </w:tabs>
        <w:ind w:left="1879" w:hanging="735"/>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58C787D"/>
    <w:multiLevelType w:val="hybridMultilevel"/>
    <w:tmpl w:val="DF86C380"/>
    <w:lvl w:ilvl="0" w:tplc="5EAC7B54">
      <w:start w:val="1"/>
      <w:numFmt w:val="lowerLetter"/>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
    <w:nsid w:val="09900D9B"/>
    <w:multiLevelType w:val="hybridMultilevel"/>
    <w:tmpl w:val="C6707244"/>
    <w:lvl w:ilvl="0" w:tplc="37D415FA">
      <w:start w:val="1"/>
      <w:numFmt w:val="lowerLetter"/>
      <w:lvlText w:val="%1)"/>
      <w:lvlJc w:val="left"/>
      <w:pPr>
        <w:tabs>
          <w:tab w:val="num" w:pos="1260"/>
        </w:tabs>
        <w:ind w:left="1260" w:hanging="360"/>
      </w:pPr>
      <w:rPr>
        <w:color w:val="auto"/>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3">
    <w:nsid w:val="168B7DBF"/>
    <w:multiLevelType w:val="multilevel"/>
    <w:tmpl w:val="B0CC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5325BB"/>
    <w:multiLevelType w:val="multilevel"/>
    <w:tmpl w:val="70A61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45335A"/>
    <w:multiLevelType w:val="hybridMultilevel"/>
    <w:tmpl w:val="48B01082"/>
    <w:lvl w:ilvl="0" w:tplc="F870823A">
      <w:start w:val="1"/>
      <w:numFmt w:val="lowerLetter"/>
      <w:lvlText w:val="%1)"/>
      <w:lvlJc w:val="left"/>
      <w:pPr>
        <w:tabs>
          <w:tab w:val="num" w:pos="1095"/>
        </w:tabs>
        <w:ind w:left="1095" w:hanging="735"/>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28614E3C"/>
    <w:multiLevelType w:val="multilevel"/>
    <w:tmpl w:val="2A708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045F81"/>
    <w:multiLevelType w:val="hybridMultilevel"/>
    <w:tmpl w:val="3F8E98A2"/>
    <w:lvl w:ilvl="0" w:tplc="0E4CCC84">
      <w:start w:val="1"/>
      <w:numFmt w:val="decimal"/>
      <w:lvlText w:val="%1"/>
      <w:lvlJc w:val="left"/>
      <w:pPr>
        <w:tabs>
          <w:tab w:val="num" w:pos="1260"/>
        </w:tabs>
        <w:ind w:left="1260" w:hanging="360"/>
      </w:pPr>
      <w:rPr>
        <w:rFonts w:hint="default"/>
        <w:color w:val="auto"/>
      </w:rPr>
    </w:lvl>
    <w:lvl w:ilvl="1" w:tplc="0C0A0019" w:tentative="1">
      <w:start w:val="1"/>
      <w:numFmt w:val="lowerLetter"/>
      <w:lvlText w:val="%2."/>
      <w:lvlJc w:val="left"/>
      <w:pPr>
        <w:tabs>
          <w:tab w:val="num" w:pos="1803"/>
        </w:tabs>
        <w:ind w:left="1803" w:hanging="360"/>
      </w:pPr>
    </w:lvl>
    <w:lvl w:ilvl="2" w:tplc="0C0A001B" w:tentative="1">
      <w:start w:val="1"/>
      <w:numFmt w:val="lowerRoman"/>
      <w:lvlText w:val="%3."/>
      <w:lvlJc w:val="right"/>
      <w:pPr>
        <w:tabs>
          <w:tab w:val="num" w:pos="2523"/>
        </w:tabs>
        <w:ind w:left="2523" w:hanging="180"/>
      </w:pPr>
    </w:lvl>
    <w:lvl w:ilvl="3" w:tplc="0C0A000F" w:tentative="1">
      <w:start w:val="1"/>
      <w:numFmt w:val="decimal"/>
      <w:lvlText w:val="%4."/>
      <w:lvlJc w:val="left"/>
      <w:pPr>
        <w:tabs>
          <w:tab w:val="num" w:pos="3243"/>
        </w:tabs>
        <w:ind w:left="3243" w:hanging="360"/>
      </w:pPr>
    </w:lvl>
    <w:lvl w:ilvl="4" w:tplc="0C0A0019" w:tentative="1">
      <w:start w:val="1"/>
      <w:numFmt w:val="lowerLetter"/>
      <w:lvlText w:val="%5."/>
      <w:lvlJc w:val="left"/>
      <w:pPr>
        <w:tabs>
          <w:tab w:val="num" w:pos="3963"/>
        </w:tabs>
        <w:ind w:left="3963" w:hanging="360"/>
      </w:pPr>
    </w:lvl>
    <w:lvl w:ilvl="5" w:tplc="0C0A001B" w:tentative="1">
      <w:start w:val="1"/>
      <w:numFmt w:val="lowerRoman"/>
      <w:lvlText w:val="%6."/>
      <w:lvlJc w:val="right"/>
      <w:pPr>
        <w:tabs>
          <w:tab w:val="num" w:pos="4683"/>
        </w:tabs>
        <w:ind w:left="4683" w:hanging="180"/>
      </w:pPr>
    </w:lvl>
    <w:lvl w:ilvl="6" w:tplc="0C0A000F" w:tentative="1">
      <w:start w:val="1"/>
      <w:numFmt w:val="decimal"/>
      <w:lvlText w:val="%7."/>
      <w:lvlJc w:val="left"/>
      <w:pPr>
        <w:tabs>
          <w:tab w:val="num" w:pos="5403"/>
        </w:tabs>
        <w:ind w:left="5403" w:hanging="360"/>
      </w:pPr>
    </w:lvl>
    <w:lvl w:ilvl="7" w:tplc="0C0A0019" w:tentative="1">
      <w:start w:val="1"/>
      <w:numFmt w:val="lowerLetter"/>
      <w:lvlText w:val="%8."/>
      <w:lvlJc w:val="left"/>
      <w:pPr>
        <w:tabs>
          <w:tab w:val="num" w:pos="6123"/>
        </w:tabs>
        <w:ind w:left="6123" w:hanging="360"/>
      </w:pPr>
    </w:lvl>
    <w:lvl w:ilvl="8" w:tplc="0C0A001B" w:tentative="1">
      <w:start w:val="1"/>
      <w:numFmt w:val="lowerRoman"/>
      <w:lvlText w:val="%9."/>
      <w:lvlJc w:val="right"/>
      <w:pPr>
        <w:tabs>
          <w:tab w:val="num" w:pos="6843"/>
        </w:tabs>
        <w:ind w:left="6843" w:hanging="180"/>
      </w:pPr>
    </w:lvl>
  </w:abstractNum>
  <w:abstractNum w:abstractNumId="8">
    <w:nsid w:val="2F2B3CCC"/>
    <w:multiLevelType w:val="multilevel"/>
    <w:tmpl w:val="6C6CCC8A"/>
    <w:lvl w:ilvl="0">
      <w:start w:val="1"/>
      <w:numFmt w:val="decimal"/>
      <w:lvlText w:val="%1"/>
      <w:lvlJc w:val="left"/>
      <w:pPr>
        <w:tabs>
          <w:tab w:val="num" w:pos="1083"/>
        </w:tabs>
        <w:ind w:left="1083" w:hanging="360"/>
      </w:pPr>
      <w:rPr>
        <w:rFonts w:hint="default"/>
      </w:rPr>
    </w:lvl>
    <w:lvl w:ilvl="1">
      <w:start w:val="1"/>
      <w:numFmt w:val="lowerLetter"/>
      <w:lvlText w:val="%2."/>
      <w:lvlJc w:val="left"/>
      <w:pPr>
        <w:tabs>
          <w:tab w:val="num" w:pos="1803"/>
        </w:tabs>
        <w:ind w:left="1803" w:hanging="360"/>
      </w:pPr>
    </w:lvl>
    <w:lvl w:ilvl="2">
      <w:start w:val="1"/>
      <w:numFmt w:val="lowerRoman"/>
      <w:lvlText w:val="%3."/>
      <w:lvlJc w:val="right"/>
      <w:pPr>
        <w:tabs>
          <w:tab w:val="num" w:pos="2523"/>
        </w:tabs>
        <w:ind w:left="2523" w:hanging="180"/>
      </w:pPr>
    </w:lvl>
    <w:lvl w:ilvl="3">
      <w:start w:val="1"/>
      <w:numFmt w:val="decimal"/>
      <w:lvlText w:val="%4."/>
      <w:lvlJc w:val="left"/>
      <w:pPr>
        <w:tabs>
          <w:tab w:val="num" w:pos="3243"/>
        </w:tabs>
        <w:ind w:left="3243" w:hanging="360"/>
      </w:pPr>
    </w:lvl>
    <w:lvl w:ilvl="4">
      <w:start w:val="1"/>
      <w:numFmt w:val="lowerLetter"/>
      <w:lvlText w:val="%5."/>
      <w:lvlJc w:val="left"/>
      <w:pPr>
        <w:tabs>
          <w:tab w:val="num" w:pos="3963"/>
        </w:tabs>
        <w:ind w:left="3963" w:hanging="360"/>
      </w:pPr>
    </w:lvl>
    <w:lvl w:ilvl="5">
      <w:start w:val="1"/>
      <w:numFmt w:val="lowerRoman"/>
      <w:lvlText w:val="%6."/>
      <w:lvlJc w:val="right"/>
      <w:pPr>
        <w:tabs>
          <w:tab w:val="num" w:pos="4683"/>
        </w:tabs>
        <w:ind w:left="4683" w:hanging="180"/>
      </w:pPr>
    </w:lvl>
    <w:lvl w:ilvl="6">
      <w:start w:val="1"/>
      <w:numFmt w:val="decimal"/>
      <w:lvlText w:val="%7."/>
      <w:lvlJc w:val="left"/>
      <w:pPr>
        <w:tabs>
          <w:tab w:val="num" w:pos="5403"/>
        </w:tabs>
        <w:ind w:left="5403" w:hanging="360"/>
      </w:pPr>
    </w:lvl>
    <w:lvl w:ilvl="7">
      <w:start w:val="1"/>
      <w:numFmt w:val="lowerLetter"/>
      <w:lvlText w:val="%8."/>
      <w:lvlJc w:val="left"/>
      <w:pPr>
        <w:tabs>
          <w:tab w:val="num" w:pos="6123"/>
        </w:tabs>
        <w:ind w:left="6123" w:hanging="360"/>
      </w:pPr>
    </w:lvl>
    <w:lvl w:ilvl="8">
      <w:start w:val="1"/>
      <w:numFmt w:val="lowerRoman"/>
      <w:lvlText w:val="%9."/>
      <w:lvlJc w:val="right"/>
      <w:pPr>
        <w:tabs>
          <w:tab w:val="num" w:pos="6843"/>
        </w:tabs>
        <w:ind w:left="6843" w:hanging="180"/>
      </w:pPr>
    </w:lvl>
  </w:abstractNum>
  <w:abstractNum w:abstractNumId="9">
    <w:nsid w:val="30544DE4"/>
    <w:multiLevelType w:val="hybridMultilevel"/>
    <w:tmpl w:val="C6707244"/>
    <w:lvl w:ilvl="0" w:tplc="37D415FA">
      <w:start w:val="1"/>
      <w:numFmt w:val="lowerLetter"/>
      <w:lvlText w:val="%1)"/>
      <w:lvlJc w:val="left"/>
      <w:pPr>
        <w:tabs>
          <w:tab w:val="num" w:pos="1260"/>
        </w:tabs>
        <w:ind w:left="1260" w:hanging="360"/>
      </w:pPr>
      <w:rPr>
        <w:color w:val="auto"/>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10">
    <w:nsid w:val="34FD1007"/>
    <w:multiLevelType w:val="hybridMultilevel"/>
    <w:tmpl w:val="C6707244"/>
    <w:lvl w:ilvl="0" w:tplc="37D415FA">
      <w:start w:val="1"/>
      <w:numFmt w:val="lowerLetter"/>
      <w:lvlText w:val="%1)"/>
      <w:lvlJc w:val="left"/>
      <w:pPr>
        <w:tabs>
          <w:tab w:val="num" w:pos="1260"/>
        </w:tabs>
        <w:ind w:left="1260" w:hanging="360"/>
      </w:pPr>
      <w:rPr>
        <w:color w:val="auto"/>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11">
    <w:nsid w:val="3C802E60"/>
    <w:multiLevelType w:val="multilevel"/>
    <w:tmpl w:val="9E9A1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430821"/>
    <w:multiLevelType w:val="singleLevel"/>
    <w:tmpl w:val="F200A172"/>
    <w:lvl w:ilvl="0">
      <w:start w:val="1"/>
      <w:numFmt w:val="lowerLetter"/>
      <w:lvlText w:val="%1)"/>
      <w:lvlJc w:val="left"/>
      <w:pPr>
        <w:tabs>
          <w:tab w:val="num" w:pos="1099"/>
        </w:tabs>
        <w:ind w:left="1099" w:hanging="390"/>
      </w:pPr>
      <w:rPr>
        <w:rFonts w:hint="default"/>
      </w:rPr>
    </w:lvl>
  </w:abstractNum>
  <w:abstractNum w:abstractNumId="13">
    <w:nsid w:val="48C15F06"/>
    <w:multiLevelType w:val="multilevel"/>
    <w:tmpl w:val="60726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DA5C34"/>
    <w:multiLevelType w:val="hybridMultilevel"/>
    <w:tmpl w:val="DCBCB00E"/>
    <w:lvl w:ilvl="0" w:tplc="0C0A000B">
      <w:start w:val="1"/>
      <w:numFmt w:val="bullet"/>
      <w:lvlText w:val=""/>
      <w:lvlJc w:val="left"/>
      <w:pPr>
        <w:tabs>
          <w:tab w:val="num" w:pos="1996"/>
        </w:tabs>
        <w:ind w:left="1996" w:hanging="360"/>
      </w:pPr>
      <w:rPr>
        <w:rFonts w:ascii="Wingdings" w:hAnsi="Wingdings" w:hint="default"/>
      </w:rPr>
    </w:lvl>
    <w:lvl w:ilvl="1" w:tplc="0C0A0003" w:tentative="1">
      <w:start w:val="1"/>
      <w:numFmt w:val="bullet"/>
      <w:lvlText w:val="o"/>
      <w:lvlJc w:val="left"/>
      <w:pPr>
        <w:tabs>
          <w:tab w:val="num" w:pos="2716"/>
        </w:tabs>
        <w:ind w:left="2716" w:hanging="360"/>
      </w:pPr>
      <w:rPr>
        <w:rFonts w:ascii="Courier New" w:hAnsi="Courier New" w:cs="Courier New" w:hint="default"/>
      </w:rPr>
    </w:lvl>
    <w:lvl w:ilvl="2" w:tplc="0C0A0005" w:tentative="1">
      <w:start w:val="1"/>
      <w:numFmt w:val="bullet"/>
      <w:lvlText w:val=""/>
      <w:lvlJc w:val="left"/>
      <w:pPr>
        <w:tabs>
          <w:tab w:val="num" w:pos="3436"/>
        </w:tabs>
        <w:ind w:left="3436" w:hanging="360"/>
      </w:pPr>
      <w:rPr>
        <w:rFonts w:ascii="Wingdings" w:hAnsi="Wingdings" w:hint="default"/>
      </w:rPr>
    </w:lvl>
    <w:lvl w:ilvl="3" w:tplc="0C0A0001" w:tentative="1">
      <w:start w:val="1"/>
      <w:numFmt w:val="bullet"/>
      <w:lvlText w:val=""/>
      <w:lvlJc w:val="left"/>
      <w:pPr>
        <w:tabs>
          <w:tab w:val="num" w:pos="4156"/>
        </w:tabs>
        <w:ind w:left="4156" w:hanging="360"/>
      </w:pPr>
      <w:rPr>
        <w:rFonts w:ascii="Symbol" w:hAnsi="Symbol" w:hint="default"/>
      </w:rPr>
    </w:lvl>
    <w:lvl w:ilvl="4" w:tplc="0C0A0003" w:tentative="1">
      <w:start w:val="1"/>
      <w:numFmt w:val="bullet"/>
      <w:lvlText w:val="o"/>
      <w:lvlJc w:val="left"/>
      <w:pPr>
        <w:tabs>
          <w:tab w:val="num" w:pos="4876"/>
        </w:tabs>
        <w:ind w:left="4876" w:hanging="360"/>
      </w:pPr>
      <w:rPr>
        <w:rFonts w:ascii="Courier New" w:hAnsi="Courier New" w:cs="Courier New" w:hint="default"/>
      </w:rPr>
    </w:lvl>
    <w:lvl w:ilvl="5" w:tplc="0C0A0005" w:tentative="1">
      <w:start w:val="1"/>
      <w:numFmt w:val="bullet"/>
      <w:lvlText w:val=""/>
      <w:lvlJc w:val="left"/>
      <w:pPr>
        <w:tabs>
          <w:tab w:val="num" w:pos="5596"/>
        </w:tabs>
        <w:ind w:left="5596" w:hanging="360"/>
      </w:pPr>
      <w:rPr>
        <w:rFonts w:ascii="Wingdings" w:hAnsi="Wingdings" w:hint="default"/>
      </w:rPr>
    </w:lvl>
    <w:lvl w:ilvl="6" w:tplc="0C0A0001" w:tentative="1">
      <w:start w:val="1"/>
      <w:numFmt w:val="bullet"/>
      <w:lvlText w:val=""/>
      <w:lvlJc w:val="left"/>
      <w:pPr>
        <w:tabs>
          <w:tab w:val="num" w:pos="6316"/>
        </w:tabs>
        <w:ind w:left="6316" w:hanging="360"/>
      </w:pPr>
      <w:rPr>
        <w:rFonts w:ascii="Symbol" w:hAnsi="Symbol" w:hint="default"/>
      </w:rPr>
    </w:lvl>
    <w:lvl w:ilvl="7" w:tplc="0C0A0003" w:tentative="1">
      <w:start w:val="1"/>
      <w:numFmt w:val="bullet"/>
      <w:lvlText w:val="o"/>
      <w:lvlJc w:val="left"/>
      <w:pPr>
        <w:tabs>
          <w:tab w:val="num" w:pos="7036"/>
        </w:tabs>
        <w:ind w:left="7036" w:hanging="360"/>
      </w:pPr>
      <w:rPr>
        <w:rFonts w:ascii="Courier New" w:hAnsi="Courier New" w:cs="Courier New" w:hint="default"/>
      </w:rPr>
    </w:lvl>
    <w:lvl w:ilvl="8" w:tplc="0C0A0005" w:tentative="1">
      <w:start w:val="1"/>
      <w:numFmt w:val="bullet"/>
      <w:lvlText w:val=""/>
      <w:lvlJc w:val="left"/>
      <w:pPr>
        <w:tabs>
          <w:tab w:val="num" w:pos="7756"/>
        </w:tabs>
        <w:ind w:left="7756" w:hanging="360"/>
      </w:pPr>
      <w:rPr>
        <w:rFonts w:ascii="Wingdings" w:hAnsi="Wingdings" w:hint="default"/>
      </w:rPr>
    </w:lvl>
  </w:abstractNum>
  <w:abstractNum w:abstractNumId="15">
    <w:nsid w:val="5AE12F5C"/>
    <w:multiLevelType w:val="hybridMultilevel"/>
    <w:tmpl w:val="FBD6C602"/>
    <w:lvl w:ilvl="0" w:tplc="E84EB8D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5EFB013C"/>
    <w:multiLevelType w:val="hybridMultilevel"/>
    <w:tmpl w:val="CD7A3AA2"/>
    <w:lvl w:ilvl="0" w:tplc="F5ECEA86">
      <w:start w:val="1"/>
      <w:numFmt w:val="lowerLetter"/>
      <w:lvlText w:val="%1)"/>
      <w:lvlJc w:val="left"/>
      <w:pPr>
        <w:tabs>
          <w:tab w:val="num" w:pos="1410"/>
        </w:tabs>
        <w:ind w:left="1410" w:hanging="87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17">
    <w:nsid w:val="61CF1E78"/>
    <w:multiLevelType w:val="hybridMultilevel"/>
    <w:tmpl w:val="10FA8BFA"/>
    <w:lvl w:ilvl="0" w:tplc="A7A614E6">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67986E4B"/>
    <w:multiLevelType w:val="hybridMultilevel"/>
    <w:tmpl w:val="D3563D94"/>
    <w:lvl w:ilvl="0" w:tplc="9C34F44C">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6D7E3E34"/>
    <w:multiLevelType w:val="hybridMultilevel"/>
    <w:tmpl w:val="B2C0039C"/>
    <w:lvl w:ilvl="0" w:tplc="C26C3272">
      <w:start w:val="1"/>
      <w:numFmt w:val="upperLetter"/>
      <w:lvlText w:val="%1)"/>
      <w:lvlJc w:val="left"/>
      <w:pPr>
        <w:tabs>
          <w:tab w:val="num" w:pos="1260"/>
        </w:tabs>
        <w:ind w:left="1260" w:hanging="360"/>
      </w:pPr>
      <w:rPr>
        <w:rFonts w:hint="default"/>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20">
    <w:nsid w:val="6F7353E9"/>
    <w:multiLevelType w:val="hybridMultilevel"/>
    <w:tmpl w:val="D45A0B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08C7436"/>
    <w:multiLevelType w:val="hybridMultilevel"/>
    <w:tmpl w:val="918ACBFC"/>
    <w:lvl w:ilvl="0" w:tplc="68FAACB0">
      <w:start w:val="1"/>
      <w:numFmt w:val="lowerLetter"/>
      <w:lvlText w:val="%1)"/>
      <w:lvlJc w:val="left"/>
      <w:pPr>
        <w:tabs>
          <w:tab w:val="num" w:pos="1879"/>
        </w:tabs>
        <w:ind w:left="1879" w:hanging="735"/>
      </w:pPr>
      <w:rPr>
        <w:rFonts w:hint="default"/>
        <w:b/>
      </w:rPr>
    </w:lvl>
    <w:lvl w:ilvl="1" w:tplc="0C0A0019">
      <w:start w:val="1"/>
      <w:numFmt w:val="lowerLetter"/>
      <w:lvlText w:val="%2."/>
      <w:lvlJc w:val="left"/>
      <w:pPr>
        <w:tabs>
          <w:tab w:val="num" w:pos="2224"/>
        </w:tabs>
        <w:ind w:left="2224" w:hanging="360"/>
      </w:pPr>
    </w:lvl>
    <w:lvl w:ilvl="2" w:tplc="0C0A001B" w:tentative="1">
      <w:start w:val="1"/>
      <w:numFmt w:val="lowerRoman"/>
      <w:lvlText w:val="%3."/>
      <w:lvlJc w:val="right"/>
      <w:pPr>
        <w:tabs>
          <w:tab w:val="num" w:pos="2944"/>
        </w:tabs>
        <w:ind w:left="2944" w:hanging="180"/>
      </w:pPr>
    </w:lvl>
    <w:lvl w:ilvl="3" w:tplc="0C0A000F" w:tentative="1">
      <w:start w:val="1"/>
      <w:numFmt w:val="decimal"/>
      <w:lvlText w:val="%4."/>
      <w:lvlJc w:val="left"/>
      <w:pPr>
        <w:tabs>
          <w:tab w:val="num" w:pos="3664"/>
        </w:tabs>
        <w:ind w:left="3664" w:hanging="360"/>
      </w:pPr>
    </w:lvl>
    <w:lvl w:ilvl="4" w:tplc="0C0A0019" w:tentative="1">
      <w:start w:val="1"/>
      <w:numFmt w:val="lowerLetter"/>
      <w:lvlText w:val="%5."/>
      <w:lvlJc w:val="left"/>
      <w:pPr>
        <w:tabs>
          <w:tab w:val="num" w:pos="4384"/>
        </w:tabs>
        <w:ind w:left="4384" w:hanging="360"/>
      </w:pPr>
    </w:lvl>
    <w:lvl w:ilvl="5" w:tplc="0C0A001B" w:tentative="1">
      <w:start w:val="1"/>
      <w:numFmt w:val="lowerRoman"/>
      <w:lvlText w:val="%6."/>
      <w:lvlJc w:val="right"/>
      <w:pPr>
        <w:tabs>
          <w:tab w:val="num" w:pos="5104"/>
        </w:tabs>
        <w:ind w:left="5104" w:hanging="180"/>
      </w:pPr>
    </w:lvl>
    <w:lvl w:ilvl="6" w:tplc="0C0A000F" w:tentative="1">
      <w:start w:val="1"/>
      <w:numFmt w:val="decimal"/>
      <w:lvlText w:val="%7."/>
      <w:lvlJc w:val="left"/>
      <w:pPr>
        <w:tabs>
          <w:tab w:val="num" w:pos="5824"/>
        </w:tabs>
        <w:ind w:left="5824" w:hanging="360"/>
      </w:pPr>
    </w:lvl>
    <w:lvl w:ilvl="7" w:tplc="0C0A0019" w:tentative="1">
      <w:start w:val="1"/>
      <w:numFmt w:val="lowerLetter"/>
      <w:lvlText w:val="%8."/>
      <w:lvlJc w:val="left"/>
      <w:pPr>
        <w:tabs>
          <w:tab w:val="num" w:pos="6544"/>
        </w:tabs>
        <w:ind w:left="6544" w:hanging="360"/>
      </w:pPr>
    </w:lvl>
    <w:lvl w:ilvl="8" w:tplc="0C0A001B" w:tentative="1">
      <w:start w:val="1"/>
      <w:numFmt w:val="lowerRoman"/>
      <w:lvlText w:val="%9."/>
      <w:lvlJc w:val="right"/>
      <w:pPr>
        <w:tabs>
          <w:tab w:val="num" w:pos="7264"/>
        </w:tabs>
        <w:ind w:left="7264" w:hanging="180"/>
      </w:pPr>
    </w:lvl>
  </w:abstractNum>
  <w:abstractNum w:abstractNumId="22">
    <w:nsid w:val="72FE3AB9"/>
    <w:multiLevelType w:val="hybridMultilevel"/>
    <w:tmpl w:val="388CD608"/>
    <w:lvl w:ilvl="0" w:tplc="E94A7CC6">
      <w:start w:val="1"/>
      <w:numFmt w:val="lowerLetter"/>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3">
    <w:nsid w:val="736249AE"/>
    <w:multiLevelType w:val="hybridMultilevel"/>
    <w:tmpl w:val="9C9A2950"/>
    <w:lvl w:ilvl="0" w:tplc="9620F61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nsid w:val="74A06B0F"/>
    <w:multiLevelType w:val="multilevel"/>
    <w:tmpl w:val="E4286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4"/>
  </w:num>
  <w:num w:numId="3">
    <w:abstractNumId w:val="16"/>
  </w:num>
  <w:num w:numId="4">
    <w:abstractNumId w:val="17"/>
  </w:num>
  <w:num w:numId="5">
    <w:abstractNumId w:val="7"/>
  </w:num>
  <w:num w:numId="6">
    <w:abstractNumId w:val="8"/>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2"/>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0"/>
  </w:num>
  <w:num w:numId="13">
    <w:abstractNumId w:val="5"/>
  </w:num>
  <w:num w:numId="14">
    <w:abstractNumId w:val="10"/>
  </w:num>
  <w:num w:numId="15">
    <w:abstractNumId w:val="18"/>
  </w:num>
  <w:num w:numId="16">
    <w:abstractNumId w:val="12"/>
    <w:lvlOverride w:ilvl="0">
      <w:startOverride w:val="1"/>
    </w:lvlOverride>
  </w:num>
  <w:num w:numId="17">
    <w:abstractNumId w:val="1"/>
  </w:num>
  <w:num w:numId="18">
    <w:abstractNumId w:val="22"/>
  </w:num>
  <w:num w:numId="19">
    <w:abstractNumId w:val="23"/>
  </w:num>
  <w:num w:numId="20">
    <w:abstractNumId w:val="20"/>
  </w:num>
  <w:num w:numId="21">
    <w:abstractNumId w:val="15"/>
  </w:num>
  <w:num w:numId="22">
    <w:abstractNumId w:val="6"/>
  </w:num>
  <w:num w:numId="23">
    <w:abstractNumId w:val="3"/>
  </w:num>
  <w:num w:numId="24">
    <w:abstractNumId w:val="4"/>
  </w:num>
  <w:num w:numId="25">
    <w:abstractNumId w:val="24"/>
  </w:num>
  <w:num w:numId="26">
    <w:abstractNumId w:val="11"/>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8E1"/>
    <w:rsid w:val="000000F5"/>
    <w:rsid w:val="00000EE2"/>
    <w:rsid w:val="0000262F"/>
    <w:rsid w:val="00016640"/>
    <w:rsid w:val="00020985"/>
    <w:rsid w:val="00022AB7"/>
    <w:rsid w:val="000312AE"/>
    <w:rsid w:val="00031C1A"/>
    <w:rsid w:val="000333AA"/>
    <w:rsid w:val="0004111F"/>
    <w:rsid w:val="00054125"/>
    <w:rsid w:val="000560B8"/>
    <w:rsid w:val="000633B6"/>
    <w:rsid w:val="00072079"/>
    <w:rsid w:val="00083E03"/>
    <w:rsid w:val="000860E2"/>
    <w:rsid w:val="000876D2"/>
    <w:rsid w:val="000953A5"/>
    <w:rsid w:val="00097BD3"/>
    <w:rsid w:val="000A3D89"/>
    <w:rsid w:val="000A6207"/>
    <w:rsid w:val="000A7E22"/>
    <w:rsid w:val="000B1FCD"/>
    <w:rsid w:val="000C2B99"/>
    <w:rsid w:val="000C365F"/>
    <w:rsid w:val="000C3906"/>
    <w:rsid w:val="000C5DC6"/>
    <w:rsid w:val="000D19F6"/>
    <w:rsid w:val="000D4746"/>
    <w:rsid w:val="000E20E8"/>
    <w:rsid w:val="000E7079"/>
    <w:rsid w:val="000F1148"/>
    <w:rsid w:val="000F29CD"/>
    <w:rsid w:val="000F6F19"/>
    <w:rsid w:val="00100F7D"/>
    <w:rsid w:val="001015BC"/>
    <w:rsid w:val="00113160"/>
    <w:rsid w:val="00122394"/>
    <w:rsid w:val="00126AE4"/>
    <w:rsid w:val="001347A6"/>
    <w:rsid w:val="00134930"/>
    <w:rsid w:val="00137D68"/>
    <w:rsid w:val="00145A7E"/>
    <w:rsid w:val="001461D9"/>
    <w:rsid w:val="00152AED"/>
    <w:rsid w:val="0016187D"/>
    <w:rsid w:val="001627C3"/>
    <w:rsid w:val="001648E0"/>
    <w:rsid w:val="00172F9E"/>
    <w:rsid w:val="00176462"/>
    <w:rsid w:val="00185D1C"/>
    <w:rsid w:val="00190972"/>
    <w:rsid w:val="001964CC"/>
    <w:rsid w:val="001A0040"/>
    <w:rsid w:val="001A2A0E"/>
    <w:rsid w:val="001B2117"/>
    <w:rsid w:val="001B5453"/>
    <w:rsid w:val="001D7EEF"/>
    <w:rsid w:val="001F3466"/>
    <w:rsid w:val="001F39B9"/>
    <w:rsid w:val="001F63D0"/>
    <w:rsid w:val="001F75FC"/>
    <w:rsid w:val="0020656A"/>
    <w:rsid w:val="00214E69"/>
    <w:rsid w:val="00215551"/>
    <w:rsid w:val="00217B51"/>
    <w:rsid w:val="002231FC"/>
    <w:rsid w:val="00223AEA"/>
    <w:rsid w:val="00226E13"/>
    <w:rsid w:val="00230B98"/>
    <w:rsid w:val="002403C1"/>
    <w:rsid w:val="0025326C"/>
    <w:rsid w:val="00253C1B"/>
    <w:rsid w:val="002553D0"/>
    <w:rsid w:val="00262566"/>
    <w:rsid w:val="00270950"/>
    <w:rsid w:val="00287852"/>
    <w:rsid w:val="0029054B"/>
    <w:rsid w:val="00293C32"/>
    <w:rsid w:val="00294620"/>
    <w:rsid w:val="00296772"/>
    <w:rsid w:val="002A0F88"/>
    <w:rsid w:val="002B28A1"/>
    <w:rsid w:val="002C18AE"/>
    <w:rsid w:val="002C261C"/>
    <w:rsid w:val="002C2ED9"/>
    <w:rsid w:val="002D31B0"/>
    <w:rsid w:val="002D3939"/>
    <w:rsid w:val="002D5C50"/>
    <w:rsid w:val="002F057C"/>
    <w:rsid w:val="002F396E"/>
    <w:rsid w:val="002F5687"/>
    <w:rsid w:val="002F60B7"/>
    <w:rsid w:val="002F72A5"/>
    <w:rsid w:val="00312DF4"/>
    <w:rsid w:val="00315796"/>
    <w:rsid w:val="00320968"/>
    <w:rsid w:val="00321B77"/>
    <w:rsid w:val="003322A0"/>
    <w:rsid w:val="00332606"/>
    <w:rsid w:val="00334B26"/>
    <w:rsid w:val="00343E4B"/>
    <w:rsid w:val="00352BF0"/>
    <w:rsid w:val="00363382"/>
    <w:rsid w:val="00364DE3"/>
    <w:rsid w:val="00370C7B"/>
    <w:rsid w:val="003727F0"/>
    <w:rsid w:val="00380956"/>
    <w:rsid w:val="00381EAF"/>
    <w:rsid w:val="003821B2"/>
    <w:rsid w:val="0039176F"/>
    <w:rsid w:val="003929AF"/>
    <w:rsid w:val="0039305D"/>
    <w:rsid w:val="0039491A"/>
    <w:rsid w:val="00394DCE"/>
    <w:rsid w:val="003963F4"/>
    <w:rsid w:val="003A2419"/>
    <w:rsid w:val="003A6799"/>
    <w:rsid w:val="003A6801"/>
    <w:rsid w:val="003A7719"/>
    <w:rsid w:val="003B5367"/>
    <w:rsid w:val="003C70DC"/>
    <w:rsid w:val="003D2356"/>
    <w:rsid w:val="003F0E5F"/>
    <w:rsid w:val="003F1564"/>
    <w:rsid w:val="003F2792"/>
    <w:rsid w:val="00405DEB"/>
    <w:rsid w:val="004076D9"/>
    <w:rsid w:val="00410AF3"/>
    <w:rsid w:val="00415D16"/>
    <w:rsid w:val="00433923"/>
    <w:rsid w:val="00433AD9"/>
    <w:rsid w:val="0044191B"/>
    <w:rsid w:val="004422C1"/>
    <w:rsid w:val="00460D7F"/>
    <w:rsid w:val="00461BD7"/>
    <w:rsid w:val="00463099"/>
    <w:rsid w:val="00463616"/>
    <w:rsid w:val="004743ED"/>
    <w:rsid w:val="004751F3"/>
    <w:rsid w:val="00483792"/>
    <w:rsid w:val="00486F05"/>
    <w:rsid w:val="00490285"/>
    <w:rsid w:val="00492913"/>
    <w:rsid w:val="00493AD1"/>
    <w:rsid w:val="0049635C"/>
    <w:rsid w:val="004A0D8F"/>
    <w:rsid w:val="004A2237"/>
    <w:rsid w:val="004B4FD6"/>
    <w:rsid w:val="004D18AC"/>
    <w:rsid w:val="004D68E1"/>
    <w:rsid w:val="004E3BA9"/>
    <w:rsid w:val="004F0C5E"/>
    <w:rsid w:val="004F3669"/>
    <w:rsid w:val="004F75CD"/>
    <w:rsid w:val="0050114D"/>
    <w:rsid w:val="005119F5"/>
    <w:rsid w:val="00533B91"/>
    <w:rsid w:val="00543D33"/>
    <w:rsid w:val="005458EF"/>
    <w:rsid w:val="00557E79"/>
    <w:rsid w:val="0056116C"/>
    <w:rsid w:val="00562769"/>
    <w:rsid w:val="0056565A"/>
    <w:rsid w:val="00567CFB"/>
    <w:rsid w:val="005931BE"/>
    <w:rsid w:val="005B0EE5"/>
    <w:rsid w:val="005C4BA8"/>
    <w:rsid w:val="005C518E"/>
    <w:rsid w:val="005C7B99"/>
    <w:rsid w:val="005D208E"/>
    <w:rsid w:val="005E0E03"/>
    <w:rsid w:val="005E2F70"/>
    <w:rsid w:val="005E3A4A"/>
    <w:rsid w:val="005E647D"/>
    <w:rsid w:val="00600D68"/>
    <w:rsid w:val="0061232E"/>
    <w:rsid w:val="00612B98"/>
    <w:rsid w:val="006225EB"/>
    <w:rsid w:val="00624435"/>
    <w:rsid w:val="006254D5"/>
    <w:rsid w:val="0062768A"/>
    <w:rsid w:val="00647562"/>
    <w:rsid w:val="00662ABF"/>
    <w:rsid w:val="006657E3"/>
    <w:rsid w:val="00675544"/>
    <w:rsid w:val="00682402"/>
    <w:rsid w:val="0068366B"/>
    <w:rsid w:val="006A403E"/>
    <w:rsid w:val="006B2C5B"/>
    <w:rsid w:val="006C3002"/>
    <w:rsid w:val="006C38DD"/>
    <w:rsid w:val="006D1796"/>
    <w:rsid w:val="006E118C"/>
    <w:rsid w:val="006E31D0"/>
    <w:rsid w:val="006E37EA"/>
    <w:rsid w:val="006E71F5"/>
    <w:rsid w:val="007004EB"/>
    <w:rsid w:val="007203D4"/>
    <w:rsid w:val="00723592"/>
    <w:rsid w:val="00727086"/>
    <w:rsid w:val="00730095"/>
    <w:rsid w:val="00731CC1"/>
    <w:rsid w:val="00733D09"/>
    <w:rsid w:val="00734D1D"/>
    <w:rsid w:val="007368CA"/>
    <w:rsid w:val="00741A40"/>
    <w:rsid w:val="00743498"/>
    <w:rsid w:val="00754675"/>
    <w:rsid w:val="00754ED6"/>
    <w:rsid w:val="0076083D"/>
    <w:rsid w:val="00762335"/>
    <w:rsid w:val="0077065B"/>
    <w:rsid w:val="00770982"/>
    <w:rsid w:val="00771C24"/>
    <w:rsid w:val="007812F0"/>
    <w:rsid w:val="00784E54"/>
    <w:rsid w:val="00784F3B"/>
    <w:rsid w:val="00795257"/>
    <w:rsid w:val="007A6FF0"/>
    <w:rsid w:val="007B2127"/>
    <w:rsid w:val="007B2E64"/>
    <w:rsid w:val="007C0EBA"/>
    <w:rsid w:val="007C3D25"/>
    <w:rsid w:val="007D67B2"/>
    <w:rsid w:val="007E018F"/>
    <w:rsid w:val="007E1C99"/>
    <w:rsid w:val="007E3E21"/>
    <w:rsid w:val="007F0780"/>
    <w:rsid w:val="007F36A9"/>
    <w:rsid w:val="007F7CED"/>
    <w:rsid w:val="00806EE2"/>
    <w:rsid w:val="00810C1D"/>
    <w:rsid w:val="00811EDB"/>
    <w:rsid w:val="008212F7"/>
    <w:rsid w:val="00825AD9"/>
    <w:rsid w:val="00826E02"/>
    <w:rsid w:val="00827151"/>
    <w:rsid w:val="00832A8D"/>
    <w:rsid w:val="00855C6C"/>
    <w:rsid w:val="00857D2C"/>
    <w:rsid w:val="0086381A"/>
    <w:rsid w:val="008740C0"/>
    <w:rsid w:val="0087578F"/>
    <w:rsid w:val="008843EE"/>
    <w:rsid w:val="008851BB"/>
    <w:rsid w:val="00892232"/>
    <w:rsid w:val="00892C1A"/>
    <w:rsid w:val="008972A7"/>
    <w:rsid w:val="008A348C"/>
    <w:rsid w:val="008A40D6"/>
    <w:rsid w:val="008C2CB7"/>
    <w:rsid w:val="008C4CE8"/>
    <w:rsid w:val="008C59EE"/>
    <w:rsid w:val="008D2A19"/>
    <w:rsid w:val="008D51E0"/>
    <w:rsid w:val="008E1E73"/>
    <w:rsid w:val="008E64D1"/>
    <w:rsid w:val="008E6BB9"/>
    <w:rsid w:val="008F52FA"/>
    <w:rsid w:val="00900F20"/>
    <w:rsid w:val="0090331F"/>
    <w:rsid w:val="00905921"/>
    <w:rsid w:val="0090785E"/>
    <w:rsid w:val="00914DFE"/>
    <w:rsid w:val="00916A21"/>
    <w:rsid w:val="00917361"/>
    <w:rsid w:val="00920D07"/>
    <w:rsid w:val="009217A1"/>
    <w:rsid w:val="00922714"/>
    <w:rsid w:val="00927C4D"/>
    <w:rsid w:val="00932514"/>
    <w:rsid w:val="00937030"/>
    <w:rsid w:val="00942762"/>
    <w:rsid w:val="00946662"/>
    <w:rsid w:val="00955930"/>
    <w:rsid w:val="00963895"/>
    <w:rsid w:val="009669D2"/>
    <w:rsid w:val="00967909"/>
    <w:rsid w:val="00972E54"/>
    <w:rsid w:val="00976F8F"/>
    <w:rsid w:val="009A0843"/>
    <w:rsid w:val="009A0BB5"/>
    <w:rsid w:val="009A2883"/>
    <w:rsid w:val="009A3DC9"/>
    <w:rsid w:val="009A60AF"/>
    <w:rsid w:val="009B3EE7"/>
    <w:rsid w:val="009D2D0F"/>
    <w:rsid w:val="009D66BE"/>
    <w:rsid w:val="00A02761"/>
    <w:rsid w:val="00A109C3"/>
    <w:rsid w:val="00A10F7D"/>
    <w:rsid w:val="00A112BB"/>
    <w:rsid w:val="00A1256E"/>
    <w:rsid w:val="00A14346"/>
    <w:rsid w:val="00A1624D"/>
    <w:rsid w:val="00A16D5D"/>
    <w:rsid w:val="00A1752B"/>
    <w:rsid w:val="00A252D5"/>
    <w:rsid w:val="00A30456"/>
    <w:rsid w:val="00A37A9C"/>
    <w:rsid w:val="00A40226"/>
    <w:rsid w:val="00A436F2"/>
    <w:rsid w:val="00A46CED"/>
    <w:rsid w:val="00A47678"/>
    <w:rsid w:val="00A5781B"/>
    <w:rsid w:val="00A627D0"/>
    <w:rsid w:val="00A6468A"/>
    <w:rsid w:val="00A66AD1"/>
    <w:rsid w:val="00A713B6"/>
    <w:rsid w:val="00AA341D"/>
    <w:rsid w:val="00AA692A"/>
    <w:rsid w:val="00AC75E9"/>
    <w:rsid w:val="00AD5008"/>
    <w:rsid w:val="00AD6364"/>
    <w:rsid w:val="00AE3D9E"/>
    <w:rsid w:val="00AE4A1D"/>
    <w:rsid w:val="00AF1774"/>
    <w:rsid w:val="00AF259B"/>
    <w:rsid w:val="00AF4C9D"/>
    <w:rsid w:val="00B01FF1"/>
    <w:rsid w:val="00B12CEB"/>
    <w:rsid w:val="00B16BBB"/>
    <w:rsid w:val="00B20CE7"/>
    <w:rsid w:val="00B30C00"/>
    <w:rsid w:val="00B312EE"/>
    <w:rsid w:val="00B32AEB"/>
    <w:rsid w:val="00B35E06"/>
    <w:rsid w:val="00B40859"/>
    <w:rsid w:val="00B41E41"/>
    <w:rsid w:val="00B42013"/>
    <w:rsid w:val="00B47D79"/>
    <w:rsid w:val="00B5203A"/>
    <w:rsid w:val="00B54F5A"/>
    <w:rsid w:val="00B6284D"/>
    <w:rsid w:val="00B751B1"/>
    <w:rsid w:val="00B76678"/>
    <w:rsid w:val="00B8067A"/>
    <w:rsid w:val="00B84715"/>
    <w:rsid w:val="00B91C69"/>
    <w:rsid w:val="00BB08F3"/>
    <w:rsid w:val="00BB1451"/>
    <w:rsid w:val="00BB7484"/>
    <w:rsid w:val="00BC1D91"/>
    <w:rsid w:val="00BC5B2E"/>
    <w:rsid w:val="00BD5425"/>
    <w:rsid w:val="00BE1BCE"/>
    <w:rsid w:val="00BF75C8"/>
    <w:rsid w:val="00C0008D"/>
    <w:rsid w:val="00C05A46"/>
    <w:rsid w:val="00C075FD"/>
    <w:rsid w:val="00C10691"/>
    <w:rsid w:val="00C113DF"/>
    <w:rsid w:val="00C11E18"/>
    <w:rsid w:val="00C12FD8"/>
    <w:rsid w:val="00C225BB"/>
    <w:rsid w:val="00C44746"/>
    <w:rsid w:val="00C46705"/>
    <w:rsid w:val="00C50487"/>
    <w:rsid w:val="00C639B2"/>
    <w:rsid w:val="00C65329"/>
    <w:rsid w:val="00C708DC"/>
    <w:rsid w:val="00C70EC6"/>
    <w:rsid w:val="00C80A72"/>
    <w:rsid w:val="00C80EAF"/>
    <w:rsid w:val="00C870E5"/>
    <w:rsid w:val="00C8786B"/>
    <w:rsid w:val="00C94C0E"/>
    <w:rsid w:val="00C97D5D"/>
    <w:rsid w:val="00CB6BCA"/>
    <w:rsid w:val="00CC39A1"/>
    <w:rsid w:val="00CE31C7"/>
    <w:rsid w:val="00CE7E47"/>
    <w:rsid w:val="00CF5E3E"/>
    <w:rsid w:val="00CF7B59"/>
    <w:rsid w:val="00D00451"/>
    <w:rsid w:val="00D04B88"/>
    <w:rsid w:val="00D11256"/>
    <w:rsid w:val="00D15FC8"/>
    <w:rsid w:val="00D2019D"/>
    <w:rsid w:val="00D23CFA"/>
    <w:rsid w:val="00D23EF6"/>
    <w:rsid w:val="00D52212"/>
    <w:rsid w:val="00D522A7"/>
    <w:rsid w:val="00D57F32"/>
    <w:rsid w:val="00D63443"/>
    <w:rsid w:val="00D64719"/>
    <w:rsid w:val="00D6623C"/>
    <w:rsid w:val="00D74162"/>
    <w:rsid w:val="00D76A62"/>
    <w:rsid w:val="00D80D5B"/>
    <w:rsid w:val="00D8148D"/>
    <w:rsid w:val="00D827B1"/>
    <w:rsid w:val="00D8587D"/>
    <w:rsid w:val="00DC12A2"/>
    <w:rsid w:val="00DC7C75"/>
    <w:rsid w:val="00DD1CED"/>
    <w:rsid w:val="00DD2B33"/>
    <w:rsid w:val="00DE5A48"/>
    <w:rsid w:val="00DF17C9"/>
    <w:rsid w:val="00DF3E50"/>
    <w:rsid w:val="00E01EB7"/>
    <w:rsid w:val="00E074FE"/>
    <w:rsid w:val="00E12EDA"/>
    <w:rsid w:val="00E20229"/>
    <w:rsid w:val="00E21FEB"/>
    <w:rsid w:val="00E26AA2"/>
    <w:rsid w:val="00E27D25"/>
    <w:rsid w:val="00E30B02"/>
    <w:rsid w:val="00E345AD"/>
    <w:rsid w:val="00E347D9"/>
    <w:rsid w:val="00E36B1D"/>
    <w:rsid w:val="00E37E5B"/>
    <w:rsid w:val="00E464C1"/>
    <w:rsid w:val="00E50E60"/>
    <w:rsid w:val="00E53216"/>
    <w:rsid w:val="00E601D8"/>
    <w:rsid w:val="00E669A6"/>
    <w:rsid w:val="00E66D2A"/>
    <w:rsid w:val="00E71D76"/>
    <w:rsid w:val="00E772E5"/>
    <w:rsid w:val="00E837F2"/>
    <w:rsid w:val="00E86D46"/>
    <w:rsid w:val="00E8759F"/>
    <w:rsid w:val="00E9415F"/>
    <w:rsid w:val="00EA7FBE"/>
    <w:rsid w:val="00EB34F4"/>
    <w:rsid w:val="00EC1E2B"/>
    <w:rsid w:val="00EC3135"/>
    <w:rsid w:val="00EC4852"/>
    <w:rsid w:val="00EC62C7"/>
    <w:rsid w:val="00ED3E52"/>
    <w:rsid w:val="00ED4CB2"/>
    <w:rsid w:val="00EE0763"/>
    <w:rsid w:val="00EE7EA0"/>
    <w:rsid w:val="00EE7FEE"/>
    <w:rsid w:val="00EF23BC"/>
    <w:rsid w:val="00EF46BD"/>
    <w:rsid w:val="00EF6B2C"/>
    <w:rsid w:val="00F00A71"/>
    <w:rsid w:val="00F1087C"/>
    <w:rsid w:val="00F12EDD"/>
    <w:rsid w:val="00F20017"/>
    <w:rsid w:val="00F2046E"/>
    <w:rsid w:val="00F2639E"/>
    <w:rsid w:val="00F306E8"/>
    <w:rsid w:val="00F3460A"/>
    <w:rsid w:val="00F34E58"/>
    <w:rsid w:val="00F35613"/>
    <w:rsid w:val="00F446E8"/>
    <w:rsid w:val="00F459BB"/>
    <w:rsid w:val="00F478E2"/>
    <w:rsid w:val="00F53D2D"/>
    <w:rsid w:val="00F549F8"/>
    <w:rsid w:val="00F627A9"/>
    <w:rsid w:val="00F661E4"/>
    <w:rsid w:val="00F758D2"/>
    <w:rsid w:val="00F816F9"/>
    <w:rsid w:val="00F81ED6"/>
    <w:rsid w:val="00F950E4"/>
    <w:rsid w:val="00F953EB"/>
    <w:rsid w:val="00F97EFC"/>
    <w:rsid w:val="00FA004D"/>
    <w:rsid w:val="00FA47F1"/>
    <w:rsid w:val="00FB3CFB"/>
    <w:rsid w:val="00FB5E71"/>
    <w:rsid w:val="00FC3541"/>
    <w:rsid w:val="00FD05E7"/>
    <w:rsid w:val="00FD47E9"/>
    <w:rsid w:val="00FE4FA4"/>
    <w:rsid w:val="00FE5F2C"/>
    <w:rsid w:val="00FF158E"/>
    <w:rsid w:val="00FF1B0B"/>
    <w:rsid w:val="00FF2588"/>
    <w:rsid w:val="00FF39F9"/>
    <w:rsid w:val="00FF5035"/>
    <w:rsid w:val="00FF66B6"/>
    <w:rsid w:val="00FF6D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F0C5E"/>
    <w:rPr>
      <w:sz w:val="24"/>
      <w:szCs w:val="24"/>
      <w:lang w:val="es-ES" w:eastAsia="es-ES"/>
    </w:rPr>
  </w:style>
  <w:style w:type="paragraph" w:styleId="Ttulo1">
    <w:name w:val="heading 1"/>
    <w:basedOn w:val="Normal"/>
    <w:next w:val="Normal"/>
    <w:link w:val="Ttulo1Car"/>
    <w:uiPriority w:val="9"/>
    <w:qFormat/>
    <w:rsid w:val="00675544"/>
    <w:pPr>
      <w:keepNext/>
      <w:jc w:val="center"/>
      <w:outlineLvl w:val="0"/>
    </w:pPr>
    <w:rPr>
      <w:rFonts w:ascii="Arial Black" w:hAnsi="Arial Black"/>
      <w:b/>
      <w:i/>
      <w:sz w:val="20"/>
      <w:szCs w:val="20"/>
    </w:rPr>
  </w:style>
  <w:style w:type="paragraph" w:styleId="Ttulo2">
    <w:name w:val="heading 2"/>
    <w:basedOn w:val="Normal"/>
    <w:next w:val="Normal"/>
    <w:link w:val="Ttulo2Car"/>
    <w:uiPriority w:val="9"/>
    <w:semiHidden/>
    <w:unhideWhenUsed/>
    <w:qFormat/>
    <w:rsid w:val="00214E69"/>
    <w:pPr>
      <w:keepNext/>
      <w:spacing w:before="240" w:after="60"/>
      <w:outlineLvl w:val="1"/>
    </w:pPr>
    <w:rPr>
      <w:rFonts w:ascii="Cambria" w:hAnsi="Cambria"/>
      <w:b/>
      <w:bCs/>
      <w:color w:val="4F81BD"/>
      <w:sz w:val="26"/>
      <w:szCs w:val="26"/>
    </w:rPr>
  </w:style>
  <w:style w:type="paragraph" w:styleId="Ttulo3">
    <w:name w:val="heading 3"/>
    <w:basedOn w:val="Normal"/>
    <w:next w:val="Normal"/>
    <w:link w:val="Ttulo3Car"/>
    <w:uiPriority w:val="9"/>
    <w:semiHidden/>
    <w:unhideWhenUsed/>
    <w:qFormat/>
    <w:rsid w:val="00214E69"/>
    <w:pPr>
      <w:keepNext/>
      <w:spacing w:before="240" w:after="60"/>
      <w:outlineLvl w:val="2"/>
    </w:pPr>
    <w:rPr>
      <w:rFonts w:ascii="Cambria" w:hAnsi="Cambria"/>
      <w:b/>
      <w:bCs/>
      <w:color w:val="4F81BD"/>
      <w:sz w:val="20"/>
      <w:szCs w:val="20"/>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paragraph" w:styleId="Encabezado">
    <w:name w:val="header"/>
    <w:basedOn w:val="Normal"/>
    <w:link w:val="EncabezadoCar"/>
    <w:uiPriority w:val="99"/>
    <w:rsid w:val="004D68E1"/>
    <w:pPr>
      <w:tabs>
        <w:tab w:val="center" w:pos="4252"/>
        <w:tab w:val="right" w:pos="8504"/>
      </w:tabs>
    </w:pPr>
  </w:style>
  <w:style w:type="paragraph" w:styleId="Piedepgina">
    <w:name w:val="footer"/>
    <w:basedOn w:val="Normal"/>
    <w:link w:val="PiedepginaCar"/>
    <w:uiPriority w:val="99"/>
    <w:rsid w:val="004D68E1"/>
    <w:pPr>
      <w:tabs>
        <w:tab w:val="center" w:pos="4252"/>
        <w:tab w:val="right" w:pos="8504"/>
      </w:tabs>
    </w:pPr>
  </w:style>
  <w:style w:type="character" w:styleId="Nmerodepgina">
    <w:name w:val="page number"/>
    <w:basedOn w:val="Fuentedeprrafopredeter"/>
    <w:rsid w:val="002F72A5"/>
  </w:style>
  <w:style w:type="character" w:customStyle="1" w:styleId="Ttulo1Car">
    <w:name w:val="Título 1 Car"/>
    <w:link w:val="Ttulo1"/>
    <w:uiPriority w:val="9"/>
    <w:rsid w:val="00675544"/>
    <w:rPr>
      <w:rFonts w:ascii="Arial Black" w:hAnsi="Arial Black"/>
      <w:b/>
      <w:i/>
      <w:lang w:val="es-ES" w:eastAsia="es-ES"/>
    </w:rPr>
  </w:style>
  <w:style w:type="numbering" w:customStyle="1" w:styleId="Sinlista1">
    <w:name w:val="Sin lista1"/>
    <w:next w:val="Sinlista"/>
    <w:semiHidden/>
    <w:rsid w:val="00675544"/>
  </w:style>
  <w:style w:type="character" w:customStyle="1" w:styleId="EncabezadoCar">
    <w:name w:val="Encabezado Car"/>
    <w:link w:val="Encabezado"/>
    <w:uiPriority w:val="99"/>
    <w:rsid w:val="00675544"/>
    <w:rPr>
      <w:sz w:val="24"/>
      <w:szCs w:val="24"/>
      <w:lang w:val="es-ES" w:eastAsia="es-ES"/>
    </w:rPr>
  </w:style>
  <w:style w:type="character" w:customStyle="1" w:styleId="PiedepginaCar">
    <w:name w:val="Pie de página Car"/>
    <w:link w:val="Piedepgina"/>
    <w:uiPriority w:val="99"/>
    <w:rsid w:val="00675544"/>
    <w:rPr>
      <w:sz w:val="24"/>
      <w:szCs w:val="24"/>
      <w:lang w:val="es-ES" w:eastAsia="es-ES"/>
    </w:rPr>
  </w:style>
  <w:style w:type="paragraph" w:styleId="Textosinformato">
    <w:name w:val="Plain Text"/>
    <w:aliases w:val=" Car Car Car, Car Car1,Car Car,Texto sin formato Car2,Texto sin formato Car Car, Car Car Car Car, Car Car1 Car Car,Car Car Car Car,Texto sin formato Car1 Car Car Car, Car Car,Car, Car,Texto sin formato Car1,Car Ca,Car Car1 Car"/>
    <w:basedOn w:val="Normal"/>
    <w:link w:val="TextosinformatoCar3"/>
    <w:rsid w:val="00675544"/>
    <w:pPr>
      <w:autoSpaceDE w:val="0"/>
      <w:autoSpaceDN w:val="0"/>
    </w:pPr>
    <w:rPr>
      <w:rFonts w:ascii="Courier New" w:hAnsi="Courier New" w:cs="Courier New"/>
    </w:rPr>
  </w:style>
  <w:style w:type="character" w:customStyle="1" w:styleId="TextosinformatoCar">
    <w:name w:val="Texto sin formato Car"/>
    <w:aliases w:val="Car Car Car1"/>
    <w:rsid w:val="00675544"/>
    <w:rPr>
      <w:rFonts w:ascii="Courier New" w:hAnsi="Courier New" w:cs="Courier New"/>
      <w:lang w:val="es-ES" w:eastAsia="es-ES"/>
    </w:rPr>
  </w:style>
  <w:style w:type="character" w:customStyle="1" w:styleId="TextosinformatoCar3">
    <w:name w:val="Texto sin formato Car3"/>
    <w:aliases w:val=" Car Car Car Car1, Car Car1 Car,Car Car Car,Texto sin formato Car2 Car,Texto sin formato Car Car Car, Car Car Car Car Car, Car Car1 Car Car Car,Car Car Car Car Car,Texto sin formato Car1 Car Car Car Car, Car Car Car1,Car Car1"/>
    <w:link w:val="Textosinformato"/>
    <w:locked/>
    <w:rsid w:val="00675544"/>
    <w:rPr>
      <w:rFonts w:ascii="Courier New" w:hAnsi="Courier New" w:cs="Courier New"/>
      <w:sz w:val="24"/>
      <w:szCs w:val="24"/>
      <w:lang w:val="es-ES" w:eastAsia="es-ES"/>
    </w:rPr>
  </w:style>
  <w:style w:type="character" w:styleId="Textoennegrita">
    <w:name w:val="Strong"/>
    <w:qFormat/>
    <w:rsid w:val="00675544"/>
    <w:rPr>
      <w:b/>
      <w:bCs/>
    </w:rPr>
  </w:style>
  <w:style w:type="paragraph" w:styleId="Textoindependiente">
    <w:name w:val="Body Text"/>
    <w:basedOn w:val="Normal"/>
    <w:link w:val="TextoindependienteCar"/>
    <w:rsid w:val="00675544"/>
    <w:pPr>
      <w:autoSpaceDE w:val="0"/>
      <w:autoSpaceDN w:val="0"/>
      <w:spacing w:after="120"/>
    </w:pPr>
    <w:rPr>
      <w:sz w:val="20"/>
      <w:szCs w:val="20"/>
      <w:lang w:val="es-MX"/>
    </w:rPr>
  </w:style>
  <w:style w:type="character" w:customStyle="1" w:styleId="TextoindependienteCar">
    <w:name w:val="Texto independiente Car"/>
    <w:link w:val="Textoindependiente"/>
    <w:rsid w:val="00675544"/>
    <w:rPr>
      <w:lang w:eastAsia="es-ES"/>
    </w:rPr>
  </w:style>
  <w:style w:type="paragraph" w:styleId="Textonotapie">
    <w:name w:val="footnote text"/>
    <w:aliases w:val=" Car3, Car3 Car,Footnote Text Char Char Char Char Char,Footnote Text Char Char Char Char,Footnote reference,FA Fu,Footnote Text Char Char Char,Footnote Text Cha,FA Fußnotentext,FA Fuﬂnotentext,Footnote Text Char Char,FA Fu?notentext,Ca,nota"/>
    <w:basedOn w:val="Normal"/>
    <w:link w:val="TextonotapieCar"/>
    <w:uiPriority w:val="99"/>
    <w:rsid w:val="00675544"/>
    <w:pPr>
      <w:widowControl w:val="0"/>
      <w:overflowPunct w:val="0"/>
      <w:autoSpaceDE w:val="0"/>
      <w:autoSpaceDN w:val="0"/>
      <w:adjustRightInd w:val="0"/>
    </w:pPr>
    <w:rPr>
      <w:kern w:val="28"/>
      <w:sz w:val="20"/>
      <w:szCs w:val="20"/>
    </w:rPr>
  </w:style>
  <w:style w:type="character" w:customStyle="1" w:styleId="TextonotapieCar">
    <w:name w:val="Texto nota pie Car"/>
    <w:aliases w:val=" Car3 Car1, Car3 Car Car,Footnote Text Char Char Char Char Char Car,Footnote Text Char Char Char Char Car,Footnote reference Car,FA Fu Car,Footnote Text Char Char Char Car,Footnote Text Cha Car,FA Fußnotentext Car,FA Fuﬂnotentext Car"/>
    <w:link w:val="Textonotapie"/>
    <w:uiPriority w:val="99"/>
    <w:rsid w:val="00675544"/>
    <w:rPr>
      <w:kern w:val="28"/>
      <w:lang w:val="es-ES" w:eastAsia="es-ES"/>
    </w:rPr>
  </w:style>
  <w:style w:type="character" w:styleId="Refdenotaalpie">
    <w:name w:val="footnote reference"/>
    <w:aliases w:val="Ref. de nota al pie 2,Footnotes refss,Texto de nota al pie,Appel note de bas de page,Footnote number,referencia nota al pie,BVI fnr,f"/>
    <w:rsid w:val="00675544"/>
    <w:rPr>
      <w:vertAlign w:val="superscript"/>
    </w:rPr>
  </w:style>
  <w:style w:type="paragraph" w:styleId="Textoindependiente2">
    <w:name w:val="Body Text 2"/>
    <w:basedOn w:val="Normal"/>
    <w:link w:val="Textoindependiente2Car"/>
    <w:rsid w:val="00675544"/>
    <w:pPr>
      <w:spacing w:after="120" w:line="480" w:lineRule="auto"/>
    </w:pPr>
    <w:rPr>
      <w:lang w:val="es-MX"/>
    </w:rPr>
  </w:style>
  <w:style w:type="character" w:customStyle="1" w:styleId="Textoindependiente2Car">
    <w:name w:val="Texto independiente 2 Car"/>
    <w:link w:val="Textoindependiente2"/>
    <w:rsid w:val="00675544"/>
    <w:rPr>
      <w:sz w:val="24"/>
      <w:szCs w:val="24"/>
      <w:lang w:eastAsia="es-ES"/>
    </w:rPr>
  </w:style>
  <w:style w:type="paragraph" w:styleId="Sangra3detindependiente">
    <w:name w:val="Body Text Indent 3"/>
    <w:basedOn w:val="Normal"/>
    <w:link w:val="Sangra3detindependienteCar"/>
    <w:rsid w:val="00675544"/>
    <w:pPr>
      <w:overflowPunct w:val="0"/>
      <w:autoSpaceDE w:val="0"/>
      <w:autoSpaceDN w:val="0"/>
      <w:adjustRightInd w:val="0"/>
      <w:spacing w:after="120"/>
      <w:ind w:left="283"/>
      <w:textAlignment w:val="baseline"/>
    </w:pPr>
    <w:rPr>
      <w:rFonts w:ascii="Arial" w:hAnsi="Arial"/>
      <w:noProof/>
      <w:sz w:val="16"/>
      <w:szCs w:val="16"/>
    </w:rPr>
  </w:style>
  <w:style w:type="character" w:customStyle="1" w:styleId="Sangra3detindependienteCar">
    <w:name w:val="Sangría 3 de t. independiente Car"/>
    <w:link w:val="Sangra3detindependiente"/>
    <w:rsid w:val="00675544"/>
    <w:rPr>
      <w:rFonts w:ascii="Arial" w:hAnsi="Arial"/>
      <w:noProof/>
      <w:sz w:val="16"/>
      <w:szCs w:val="16"/>
      <w:lang w:val="es-ES" w:eastAsia="es-ES"/>
    </w:rPr>
  </w:style>
  <w:style w:type="paragraph" w:customStyle="1" w:styleId="BodyText23">
    <w:name w:val="Body Text 23"/>
    <w:basedOn w:val="Normal"/>
    <w:rsid w:val="00675544"/>
    <w:pPr>
      <w:spacing w:line="480" w:lineRule="auto"/>
      <w:jc w:val="both"/>
    </w:pPr>
    <w:rPr>
      <w:rFonts w:ascii="Arial" w:hAnsi="Arial"/>
      <w:sz w:val="28"/>
      <w:szCs w:val="20"/>
      <w:lang w:val="es-ES_tradnl"/>
    </w:rPr>
  </w:style>
  <w:style w:type="paragraph" w:customStyle="1" w:styleId="ROMANOS">
    <w:name w:val="ROMANOS"/>
    <w:basedOn w:val="Normal"/>
    <w:rsid w:val="00675544"/>
    <w:pPr>
      <w:tabs>
        <w:tab w:val="left" w:pos="720"/>
      </w:tabs>
      <w:spacing w:after="101" w:line="216" w:lineRule="atLeast"/>
    </w:pPr>
    <w:rPr>
      <w:rFonts w:ascii="Arial" w:hAnsi="Arial"/>
      <w:sz w:val="18"/>
      <w:szCs w:val="20"/>
      <w:lang w:val="es-ES_tradnl"/>
    </w:rPr>
  </w:style>
  <w:style w:type="table" w:styleId="Tablaconcuadrcula">
    <w:name w:val="Table Grid"/>
    <w:basedOn w:val="Tablanormal"/>
    <w:uiPriority w:val="59"/>
    <w:rsid w:val="006755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2detindependiente">
    <w:name w:val="Body Text Indent 2"/>
    <w:basedOn w:val="Normal"/>
    <w:link w:val="Sangra2detindependienteCar"/>
    <w:rsid w:val="00675544"/>
    <w:pPr>
      <w:spacing w:after="120" w:line="480" w:lineRule="auto"/>
      <w:ind w:left="283"/>
    </w:pPr>
    <w:rPr>
      <w:sz w:val="20"/>
      <w:szCs w:val="20"/>
      <w:lang w:val="es-ES_tradnl"/>
    </w:rPr>
  </w:style>
  <w:style w:type="character" w:customStyle="1" w:styleId="Sangra2detindependienteCar">
    <w:name w:val="Sangría 2 de t. independiente Car"/>
    <w:link w:val="Sangra2detindependiente"/>
    <w:rsid w:val="00675544"/>
    <w:rPr>
      <w:lang w:val="es-ES_tradnl" w:eastAsia="es-ES"/>
    </w:rPr>
  </w:style>
  <w:style w:type="paragraph" w:styleId="Sangradetextonormal">
    <w:name w:val="Body Text Indent"/>
    <w:basedOn w:val="Normal"/>
    <w:link w:val="SangradetextonormalCar"/>
    <w:unhideWhenUsed/>
    <w:rsid w:val="00675544"/>
    <w:pPr>
      <w:spacing w:after="120"/>
      <w:ind w:left="283"/>
    </w:pPr>
    <w:rPr>
      <w:sz w:val="20"/>
      <w:szCs w:val="20"/>
      <w:lang w:eastAsia="es-MX"/>
    </w:rPr>
  </w:style>
  <w:style w:type="character" w:customStyle="1" w:styleId="SangradetextonormalCar">
    <w:name w:val="Sangría de texto normal Car"/>
    <w:link w:val="Sangradetextonormal"/>
    <w:rsid w:val="00675544"/>
    <w:rPr>
      <w:lang w:val="es-ES"/>
    </w:rPr>
  </w:style>
  <w:style w:type="character" w:customStyle="1" w:styleId="TextodebloqueCar1">
    <w:name w:val="Texto de bloque Car1"/>
    <w:aliases w:val="Texto de bloque Car Car1,Texto de bloque Car2 Car Car,Texto de bloque Car1 Car Car Car,Texto de bloque Car Car Car Car Car,Texto de bloque Car Car1 Car Car,Texto de bloque Car1 Car1 Car,Texto de bloque Car Car Car1 Car"/>
    <w:link w:val="Textodebloque"/>
    <w:locked/>
    <w:rsid w:val="00675544"/>
    <w:rPr>
      <w:rFonts w:ascii="Arial" w:hAnsi="Arial"/>
      <w:b/>
      <w:snapToGrid w:val="0"/>
      <w:sz w:val="24"/>
      <w:lang w:val="es-ES_tradnl"/>
    </w:rPr>
  </w:style>
  <w:style w:type="paragraph" w:styleId="Textodebloque">
    <w:name w:val="Block Text"/>
    <w:aliases w:val="Texto de bloque Car,Texto de bloque Car2 Car,Texto de bloque Car1 Car Car,Texto de bloque Car Car Car Car,Texto de bloque Car Car1 Car,Texto de bloque Car1 Car1,Texto de bloque Car Car Car1,Texto de bloque Car Car,Texto de bloque Car2"/>
    <w:basedOn w:val="Normal"/>
    <w:link w:val="TextodebloqueCar1"/>
    <w:rsid w:val="00675544"/>
    <w:pPr>
      <w:snapToGrid w:val="0"/>
      <w:spacing w:line="360" w:lineRule="auto"/>
      <w:ind w:left="567" w:right="567" w:firstLine="709"/>
      <w:jc w:val="both"/>
    </w:pPr>
    <w:rPr>
      <w:rFonts w:ascii="Arial" w:hAnsi="Arial"/>
      <w:b/>
      <w:snapToGrid w:val="0"/>
      <w:szCs w:val="20"/>
      <w:lang w:val="es-ES_tradnl" w:eastAsia="es-MX"/>
    </w:rPr>
  </w:style>
  <w:style w:type="character" w:customStyle="1" w:styleId="CarCar4">
    <w:name w:val="Car Car4"/>
    <w:rsid w:val="00675544"/>
    <w:rPr>
      <w:lang w:val="es-ES" w:eastAsia="es-ES" w:bidi="ar-SA"/>
    </w:rPr>
  </w:style>
  <w:style w:type="character" w:customStyle="1" w:styleId="labesdetalle1">
    <w:name w:val="labesdetalle1"/>
    <w:rsid w:val="00675544"/>
    <w:rPr>
      <w:rFonts w:ascii="Calibri" w:hAnsi="Calibri" w:hint="default"/>
      <w:sz w:val="26"/>
      <w:szCs w:val="26"/>
    </w:rPr>
  </w:style>
  <w:style w:type="paragraph" w:customStyle="1" w:styleId="NORMALTRASCRIPCIONES">
    <w:name w:val="NORMAL TRASCRIPCIONES"/>
    <w:basedOn w:val="Normal"/>
    <w:rsid w:val="00675544"/>
    <w:pPr>
      <w:spacing w:after="160"/>
      <w:ind w:left="539" w:right="323" w:firstLine="357"/>
      <w:jc w:val="both"/>
    </w:pPr>
    <w:rPr>
      <w:rFonts w:ascii="Arial" w:hAnsi="Arial"/>
      <w:i/>
      <w:sz w:val="28"/>
    </w:rPr>
  </w:style>
  <w:style w:type="paragraph" w:customStyle="1" w:styleId="Car3">
    <w:name w:val="Car3"/>
    <w:basedOn w:val="Normal"/>
    <w:rsid w:val="00675544"/>
    <w:pPr>
      <w:spacing w:after="160" w:line="240" w:lineRule="exact"/>
      <w:jc w:val="right"/>
    </w:pPr>
    <w:rPr>
      <w:rFonts w:ascii="Verdana" w:hAnsi="Verdana" w:cs="Arial"/>
      <w:sz w:val="20"/>
      <w:szCs w:val="21"/>
      <w:lang w:val="es-MX" w:eastAsia="en-US"/>
    </w:rPr>
  </w:style>
  <w:style w:type="paragraph" w:customStyle="1" w:styleId="FORMATODETEXTONORMAL">
    <w:name w:val="FORMATO DE TEXTO NORMAL"/>
    <w:basedOn w:val="Encabezado"/>
    <w:rsid w:val="00675544"/>
    <w:pPr>
      <w:tabs>
        <w:tab w:val="clear" w:pos="4252"/>
        <w:tab w:val="clear" w:pos="8504"/>
        <w:tab w:val="center" w:pos="4419"/>
        <w:tab w:val="right" w:pos="8838"/>
      </w:tabs>
      <w:spacing w:before="80" w:after="80" w:line="360" w:lineRule="auto"/>
      <w:ind w:firstLine="709"/>
      <w:jc w:val="both"/>
    </w:pPr>
    <w:rPr>
      <w:rFonts w:ascii="Arial" w:hAnsi="Arial"/>
      <w:sz w:val="28"/>
      <w:szCs w:val="20"/>
    </w:rPr>
  </w:style>
  <w:style w:type="character" w:customStyle="1" w:styleId="CarCar2">
    <w:name w:val="Car Car2"/>
    <w:locked/>
    <w:rsid w:val="00675544"/>
    <w:rPr>
      <w:lang w:val="es-ES" w:eastAsia="es-MX" w:bidi="ar-SA"/>
    </w:rPr>
  </w:style>
  <w:style w:type="paragraph" w:styleId="Textodeglobo">
    <w:name w:val="Balloon Text"/>
    <w:basedOn w:val="Normal"/>
    <w:link w:val="TextodegloboCar"/>
    <w:uiPriority w:val="99"/>
    <w:unhideWhenUsed/>
    <w:rsid w:val="00675544"/>
    <w:rPr>
      <w:rFonts w:ascii="Tahoma" w:eastAsia="Calibri" w:hAnsi="Tahoma" w:cs="Tahoma"/>
      <w:sz w:val="16"/>
      <w:szCs w:val="16"/>
      <w:lang w:val="es-MX" w:eastAsia="en-US"/>
    </w:rPr>
  </w:style>
  <w:style w:type="character" w:customStyle="1" w:styleId="TextodegloboCar">
    <w:name w:val="Texto de globo Car"/>
    <w:link w:val="Textodeglobo"/>
    <w:uiPriority w:val="99"/>
    <w:rsid w:val="00675544"/>
    <w:rPr>
      <w:rFonts w:ascii="Tahoma" w:eastAsia="Calibri" w:hAnsi="Tahoma" w:cs="Tahoma"/>
      <w:sz w:val="16"/>
      <w:szCs w:val="16"/>
      <w:lang w:eastAsia="en-US"/>
    </w:rPr>
  </w:style>
  <w:style w:type="paragraph" w:styleId="Textoindependiente3">
    <w:name w:val="Body Text 3"/>
    <w:basedOn w:val="Normal"/>
    <w:link w:val="Textoindependiente3Car"/>
    <w:rsid w:val="00675544"/>
    <w:pPr>
      <w:spacing w:after="120"/>
    </w:pPr>
    <w:rPr>
      <w:sz w:val="16"/>
      <w:szCs w:val="16"/>
    </w:rPr>
  </w:style>
  <w:style w:type="character" w:customStyle="1" w:styleId="Textoindependiente3Car">
    <w:name w:val="Texto independiente 3 Car"/>
    <w:link w:val="Textoindependiente3"/>
    <w:rsid w:val="00675544"/>
    <w:rPr>
      <w:sz w:val="16"/>
      <w:szCs w:val="16"/>
      <w:lang w:val="es-ES" w:eastAsia="es-ES"/>
    </w:rPr>
  </w:style>
  <w:style w:type="paragraph" w:customStyle="1" w:styleId="corte4fondoCar1Car">
    <w:name w:val="corte4 fondo Car1 Car"/>
    <w:basedOn w:val="Normal"/>
    <w:rsid w:val="00976F8F"/>
    <w:pPr>
      <w:widowControl w:val="0"/>
      <w:autoSpaceDE w:val="0"/>
      <w:autoSpaceDN w:val="0"/>
      <w:adjustRightInd w:val="0"/>
      <w:spacing w:line="360" w:lineRule="auto"/>
      <w:ind w:firstLine="720"/>
      <w:jc w:val="both"/>
    </w:pPr>
    <w:rPr>
      <w:rFonts w:ascii="Arial" w:hAnsi="Arial"/>
      <w:b/>
      <w:sz w:val="28"/>
      <w:lang w:val="es-ES_tradnl"/>
    </w:rPr>
  </w:style>
  <w:style w:type="paragraph" w:customStyle="1" w:styleId="corte4fondo">
    <w:name w:val="corte4 fondo"/>
    <w:basedOn w:val="Normal"/>
    <w:link w:val="corte4fondoCar2"/>
    <w:qFormat/>
    <w:rsid w:val="00976F8F"/>
    <w:pPr>
      <w:spacing w:line="360" w:lineRule="auto"/>
      <w:ind w:firstLine="709"/>
      <w:jc w:val="both"/>
    </w:pPr>
    <w:rPr>
      <w:rFonts w:ascii="Arial" w:hAnsi="Arial"/>
      <w:sz w:val="30"/>
      <w:szCs w:val="20"/>
      <w:lang w:val="es-ES_tradnl"/>
    </w:rPr>
  </w:style>
  <w:style w:type="paragraph" w:customStyle="1" w:styleId="PlainText">
    <w:name w:val="Plain Text"/>
    <w:basedOn w:val="Normal"/>
    <w:rsid w:val="00976F8F"/>
    <w:rPr>
      <w:rFonts w:ascii="Courier New" w:hAnsi="Courier New"/>
      <w:sz w:val="20"/>
      <w:szCs w:val="20"/>
      <w:lang w:val="es-ES_tradnl" w:eastAsia="es-MX"/>
    </w:rPr>
  </w:style>
  <w:style w:type="paragraph" w:customStyle="1" w:styleId="Normal0">
    <w:name w:val="[Normal]"/>
    <w:rsid w:val="00976F8F"/>
    <w:pPr>
      <w:widowControl w:val="0"/>
      <w:autoSpaceDE w:val="0"/>
      <w:autoSpaceDN w:val="0"/>
      <w:adjustRightInd w:val="0"/>
    </w:pPr>
    <w:rPr>
      <w:rFonts w:ascii="Arial" w:hAnsi="Arial" w:cs="Arial"/>
      <w:sz w:val="24"/>
      <w:szCs w:val="24"/>
      <w:lang w:val="es-ES" w:eastAsia="es-ES"/>
    </w:rPr>
  </w:style>
  <w:style w:type="paragraph" w:customStyle="1" w:styleId="corte5transcripcion">
    <w:name w:val="corte5 transcripcion"/>
    <w:basedOn w:val="Normal"/>
    <w:link w:val="corte5transcripcionCar"/>
    <w:rsid w:val="00806EE2"/>
    <w:pPr>
      <w:spacing w:line="360" w:lineRule="auto"/>
      <w:ind w:left="709" w:right="709"/>
      <w:jc w:val="both"/>
    </w:pPr>
    <w:rPr>
      <w:rFonts w:ascii="Arial" w:hAnsi="Arial"/>
      <w:b/>
      <w:bCs/>
      <w:i/>
      <w:iCs/>
      <w:sz w:val="30"/>
      <w:szCs w:val="30"/>
      <w:lang w:val="es-ES_tradnl"/>
    </w:rPr>
  </w:style>
  <w:style w:type="character" w:customStyle="1" w:styleId="corte5transcripcionCar">
    <w:name w:val="corte5 transcripcion Car"/>
    <w:link w:val="corte5transcripcion"/>
    <w:locked/>
    <w:rsid w:val="00806EE2"/>
    <w:rPr>
      <w:rFonts w:ascii="Arial" w:hAnsi="Arial"/>
      <w:b/>
      <w:bCs/>
      <w:i/>
      <w:iCs/>
      <w:sz w:val="30"/>
      <w:szCs w:val="30"/>
      <w:lang w:val="es-ES_tradnl" w:eastAsia="es-ES"/>
    </w:rPr>
  </w:style>
  <w:style w:type="paragraph" w:customStyle="1" w:styleId="BodyText22">
    <w:name w:val="Body Text 22"/>
    <w:basedOn w:val="Normal"/>
    <w:rsid w:val="00806EE2"/>
    <w:pPr>
      <w:spacing w:line="360" w:lineRule="auto"/>
      <w:ind w:firstLine="708"/>
      <w:jc w:val="both"/>
    </w:pPr>
    <w:rPr>
      <w:rFonts w:ascii="Century Gothic" w:hAnsi="Century Gothic"/>
      <w:szCs w:val="20"/>
      <w:lang w:val="es-MX" w:eastAsia="es-MX"/>
    </w:rPr>
  </w:style>
  <w:style w:type="character" w:customStyle="1" w:styleId="corte4fondoCar2">
    <w:name w:val="corte4 fondo Car2"/>
    <w:link w:val="corte4fondo"/>
    <w:locked/>
    <w:rsid w:val="00806EE2"/>
    <w:rPr>
      <w:rFonts w:ascii="Arial" w:hAnsi="Arial"/>
      <w:sz w:val="30"/>
      <w:lang w:val="es-ES_tradnl" w:eastAsia="es-ES"/>
    </w:rPr>
  </w:style>
  <w:style w:type="paragraph" w:styleId="NormalWeb">
    <w:name w:val="Normal (Web)"/>
    <w:basedOn w:val="Normal"/>
    <w:uiPriority w:val="99"/>
    <w:rsid w:val="00D04B88"/>
    <w:pPr>
      <w:spacing w:before="100" w:beforeAutospacing="1" w:after="100" w:afterAutospacing="1"/>
    </w:pPr>
    <w:rPr>
      <w:color w:val="000000"/>
    </w:rPr>
  </w:style>
  <w:style w:type="paragraph" w:customStyle="1" w:styleId="tT">
    <w:name w:val="tT"/>
    <w:basedOn w:val="Normal"/>
    <w:rsid w:val="00D04B88"/>
    <w:pPr>
      <w:spacing w:before="140" w:after="140" w:line="360" w:lineRule="auto"/>
      <w:jc w:val="center"/>
    </w:pPr>
    <w:rPr>
      <w:rFonts w:ascii="Arial" w:hAnsi="Arial" w:cs="Arial"/>
      <w:b/>
      <w:bCs/>
      <w:sz w:val="28"/>
      <w:szCs w:val="28"/>
      <w:lang w:val="pl-PL"/>
    </w:rPr>
  </w:style>
  <w:style w:type="paragraph" w:customStyle="1" w:styleId="S">
    <w:name w:val="S"/>
    <w:basedOn w:val="Normal"/>
    <w:link w:val="SCar2"/>
    <w:uiPriority w:val="99"/>
    <w:qFormat/>
    <w:rsid w:val="00D04B88"/>
    <w:pPr>
      <w:autoSpaceDE w:val="0"/>
      <w:autoSpaceDN w:val="0"/>
      <w:spacing w:before="336" w:after="336" w:line="360" w:lineRule="auto"/>
      <w:ind w:firstLine="851"/>
      <w:jc w:val="both"/>
    </w:pPr>
    <w:rPr>
      <w:rFonts w:ascii="Arial" w:hAnsi="Arial" w:cs="Arial"/>
      <w:sz w:val="28"/>
      <w:szCs w:val="28"/>
    </w:rPr>
  </w:style>
  <w:style w:type="character" w:customStyle="1" w:styleId="SCar2">
    <w:name w:val="S Car2"/>
    <w:link w:val="S"/>
    <w:uiPriority w:val="99"/>
    <w:locked/>
    <w:rsid w:val="00D04B88"/>
    <w:rPr>
      <w:rFonts w:ascii="Arial" w:hAnsi="Arial" w:cs="Arial"/>
      <w:sz w:val="28"/>
      <w:szCs w:val="28"/>
      <w:lang w:val="es-ES" w:eastAsia="es-ES"/>
    </w:rPr>
  </w:style>
  <w:style w:type="paragraph" w:styleId="Prrafodelista">
    <w:name w:val="List Paragraph"/>
    <w:basedOn w:val="Normal"/>
    <w:uiPriority w:val="34"/>
    <w:qFormat/>
    <w:rsid w:val="00D04B88"/>
    <w:pPr>
      <w:ind w:left="720"/>
      <w:contextualSpacing/>
    </w:pPr>
  </w:style>
  <w:style w:type="paragraph" w:customStyle="1" w:styleId="Texto">
    <w:name w:val="Texto"/>
    <w:basedOn w:val="Normal"/>
    <w:link w:val="TextoCar"/>
    <w:rsid w:val="00D04B88"/>
    <w:pPr>
      <w:spacing w:after="101" w:line="216" w:lineRule="exact"/>
      <w:ind w:firstLine="288"/>
      <w:jc w:val="both"/>
    </w:pPr>
    <w:rPr>
      <w:rFonts w:ascii="Arial" w:hAnsi="Arial"/>
      <w:sz w:val="18"/>
      <w:szCs w:val="18"/>
      <w:lang w:val="es-MX"/>
    </w:rPr>
  </w:style>
  <w:style w:type="character" w:customStyle="1" w:styleId="TextoCar">
    <w:name w:val="Texto Car"/>
    <w:link w:val="Texto"/>
    <w:rsid w:val="00D04B88"/>
    <w:rPr>
      <w:rFonts w:ascii="Arial" w:hAnsi="Arial"/>
      <w:sz w:val="18"/>
      <w:szCs w:val="18"/>
      <w:lang w:eastAsia="es-ES"/>
    </w:rPr>
  </w:style>
  <w:style w:type="character" w:customStyle="1" w:styleId="corte4fondoCar">
    <w:name w:val="corte4 fondo Car"/>
    <w:locked/>
    <w:rsid w:val="00D04B88"/>
    <w:rPr>
      <w:rFonts w:ascii="Arial" w:hAnsi="Arial"/>
      <w:sz w:val="30"/>
      <w:lang w:val="es-ES_tradnl"/>
    </w:rPr>
  </w:style>
  <w:style w:type="paragraph" w:customStyle="1" w:styleId="arial">
    <w:name w:val="arial"/>
    <w:basedOn w:val="Normal"/>
    <w:rsid w:val="00D04B88"/>
    <w:pPr>
      <w:suppressAutoHyphens/>
      <w:spacing w:line="360" w:lineRule="auto"/>
      <w:ind w:firstLine="709"/>
      <w:jc w:val="both"/>
    </w:pPr>
    <w:rPr>
      <w:rFonts w:ascii="Calibri" w:hAnsi="Calibri" w:cs="Calibri"/>
      <w:sz w:val="28"/>
      <w:szCs w:val="28"/>
      <w:lang w:val="es-MX" w:eastAsia="ar-SA"/>
    </w:rPr>
  </w:style>
  <w:style w:type="paragraph" w:customStyle="1" w:styleId="Estilo">
    <w:name w:val="Estilo"/>
    <w:link w:val="EstiloCar"/>
    <w:qFormat/>
    <w:rsid w:val="00D04B88"/>
    <w:pPr>
      <w:widowControl w:val="0"/>
      <w:autoSpaceDE w:val="0"/>
      <w:autoSpaceDN w:val="0"/>
      <w:adjustRightInd w:val="0"/>
    </w:pPr>
    <w:rPr>
      <w:sz w:val="24"/>
      <w:szCs w:val="24"/>
    </w:rPr>
  </w:style>
  <w:style w:type="character" w:customStyle="1" w:styleId="EstiloCar">
    <w:name w:val="Estilo Car"/>
    <w:link w:val="Estilo"/>
    <w:rsid w:val="00D04B88"/>
    <w:rPr>
      <w:sz w:val="24"/>
      <w:szCs w:val="24"/>
    </w:rPr>
  </w:style>
  <w:style w:type="character" w:styleId="Hipervnculo">
    <w:name w:val="Hyperlink"/>
    <w:uiPriority w:val="99"/>
    <w:unhideWhenUsed/>
    <w:rsid w:val="00A47678"/>
    <w:rPr>
      <w:color w:val="0000FF"/>
      <w:u w:val="single"/>
    </w:rPr>
  </w:style>
  <w:style w:type="character" w:styleId="nfasis">
    <w:name w:val="Emphasis"/>
    <w:uiPriority w:val="20"/>
    <w:qFormat/>
    <w:rsid w:val="00A47678"/>
    <w:rPr>
      <w:i/>
      <w:iCs/>
    </w:rPr>
  </w:style>
  <w:style w:type="character" w:customStyle="1" w:styleId="corte4fondoCar1">
    <w:name w:val="corte4 fondo Car1"/>
    <w:locked/>
    <w:rsid w:val="00EF6B2C"/>
    <w:rPr>
      <w:rFonts w:ascii="Arial" w:hAnsi="Arial"/>
      <w:color w:val="000000"/>
      <w:sz w:val="30"/>
      <w:lang w:val="es-ES_tradnl" w:eastAsia="es-ES"/>
    </w:rPr>
  </w:style>
  <w:style w:type="paragraph" w:customStyle="1" w:styleId="Ttulo21">
    <w:name w:val="Título 21"/>
    <w:basedOn w:val="Normal"/>
    <w:next w:val="Normal"/>
    <w:uiPriority w:val="9"/>
    <w:unhideWhenUsed/>
    <w:qFormat/>
    <w:rsid w:val="00214E69"/>
    <w:pPr>
      <w:keepNext/>
      <w:keepLines/>
      <w:spacing w:before="200" w:line="276" w:lineRule="auto"/>
      <w:outlineLvl w:val="1"/>
    </w:pPr>
    <w:rPr>
      <w:rFonts w:ascii="Cambria" w:hAnsi="Cambria"/>
      <w:b/>
      <w:bCs/>
      <w:color w:val="4F81BD"/>
      <w:sz w:val="26"/>
      <w:szCs w:val="26"/>
      <w:lang w:val="es-MX" w:eastAsia="es-MX"/>
    </w:rPr>
  </w:style>
  <w:style w:type="paragraph" w:customStyle="1" w:styleId="Ttulo31">
    <w:name w:val="Título 31"/>
    <w:basedOn w:val="Normal"/>
    <w:next w:val="Normal"/>
    <w:uiPriority w:val="9"/>
    <w:unhideWhenUsed/>
    <w:qFormat/>
    <w:rsid w:val="00214E69"/>
    <w:pPr>
      <w:keepNext/>
      <w:keepLines/>
      <w:spacing w:before="200" w:line="276" w:lineRule="auto"/>
      <w:outlineLvl w:val="2"/>
    </w:pPr>
    <w:rPr>
      <w:rFonts w:ascii="Cambria" w:hAnsi="Cambria"/>
      <w:b/>
      <w:bCs/>
      <w:color w:val="4F81BD"/>
      <w:sz w:val="22"/>
      <w:szCs w:val="22"/>
      <w:lang w:val="es-MX" w:eastAsia="es-MX"/>
    </w:rPr>
  </w:style>
  <w:style w:type="numbering" w:customStyle="1" w:styleId="Sinlista2">
    <w:name w:val="Sin lista2"/>
    <w:next w:val="Sinlista"/>
    <w:uiPriority w:val="99"/>
    <w:semiHidden/>
    <w:unhideWhenUsed/>
    <w:rsid w:val="00214E69"/>
  </w:style>
  <w:style w:type="character" w:customStyle="1" w:styleId="Ttulo2Car">
    <w:name w:val="Título 2 Car"/>
    <w:link w:val="Ttulo2"/>
    <w:uiPriority w:val="9"/>
    <w:rsid w:val="00214E69"/>
    <w:rPr>
      <w:rFonts w:ascii="Cambria" w:eastAsia="Times New Roman" w:hAnsi="Cambria" w:cs="Times New Roman"/>
      <w:b/>
      <w:bCs/>
      <w:color w:val="4F81BD"/>
      <w:sz w:val="26"/>
      <w:szCs w:val="26"/>
    </w:rPr>
  </w:style>
  <w:style w:type="character" w:customStyle="1" w:styleId="Ttulo3Car">
    <w:name w:val="Título 3 Car"/>
    <w:link w:val="Ttulo3"/>
    <w:uiPriority w:val="9"/>
    <w:rsid w:val="00214E69"/>
    <w:rPr>
      <w:rFonts w:ascii="Cambria" w:eastAsia="Times New Roman" w:hAnsi="Cambria" w:cs="Times New Roman"/>
      <w:b/>
      <w:bCs/>
      <w:color w:val="4F81BD"/>
    </w:rPr>
  </w:style>
  <w:style w:type="table" w:customStyle="1" w:styleId="Tablaconcuadrcula1">
    <w:name w:val="Tabla con cuadrícula1"/>
    <w:basedOn w:val="Tablanormal"/>
    <w:next w:val="Tablaconcuadrcula"/>
    <w:uiPriority w:val="59"/>
    <w:rsid w:val="00214E69"/>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tulo10">
    <w:name w:val="Título1"/>
    <w:basedOn w:val="Normal"/>
    <w:next w:val="Normal"/>
    <w:uiPriority w:val="10"/>
    <w:qFormat/>
    <w:rsid w:val="00214E69"/>
    <w:pPr>
      <w:pBdr>
        <w:bottom w:val="single" w:sz="8" w:space="4" w:color="4F81BD"/>
      </w:pBdr>
      <w:spacing w:after="300"/>
      <w:contextualSpacing/>
    </w:pPr>
    <w:rPr>
      <w:rFonts w:ascii="Cambria" w:hAnsi="Cambria"/>
      <w:color w:val="17365D"/>
      <w:spacing w:val="5"/>
      <w:kern w:val="28"/>
      <w:sz w:val="52"/>
      <w:szCs w:val="52"/>
      <w:lang w:val="es-MX" w:eastAsia="es-MX"/>
    </w:rPr>
  </w:style>
  <w:style w:type="character" w:customStyle="1" w:styleId="TtuloCar">
    <w:name w:val="Título Car"/>
    <w:link w:val="Ttulo"/>
    <w:uiPriority w:val="10"/>
    <w:rsid w:val="00214E69"/>
    <w:rPr>
      <w:rFonts w:ascii="Cambria" w:eastAsia="Times New Roman" w:hAnsi="Cambria" w:cs="Times New Roman"/>
      <w:color w:val="17365D"/>
      <w:spacing w:val="5"/>
      <w:kern w:val="28"/>
      <w:sz w:val="52"/>
      <w:szCs w:val="52"/>
    </w:rPr>
  </w:style>
  <w:style w:type="character" w:styleId="Ttulodellibro">
    <w:name w:val="Book Title"/>
    <w:uiPriority w:val="33"/>
    <w:qFormat/>
    <w:rsid w:val="00214E69"/>
    <w:rPr>
      <w:b/>
      <w:bCs/>
      <w:smallCaps/>
      <w:spacing w:val="5"/>
    </w:rPr>
  </w:style>
  <w:style w:type="paragraph" w:customStyle="1" w:styleId="Sinespaciado1">
    <w:name w:val="Sin espaciado1"/>
    <w:next w:val="Sinespaciado"/>
    <w:uiPriority w:val="1"/>
    <w:qFormat/>
    <w:rsid w:val="00214E69"/>
    <w:rPr>
      <w:rFonts w:ascii="Calibri" w:hAnsi="Calibri"/>
      <w:sz w:val="22"/>
      <w:szCs w:val="22"/>
    </w:rPr>
  </w:style>
  <w:style w:type="paragraph" w:customStyle="1" w:styleId="Citadestacada1">
    <w:name w:val="Cita destacada1"/>
    <w:basedOn w:val="Normal"/>
    <w:next w:val="Normal"/>
    <w:uiPriority w:val="30"/>
    <w:qFormat/>
    <w:rsid w:val="00214E69"/>
    <w:pPr>
      <w:pBdr>
        <w:bottom w:val="single" w:sz="4" w:space="4" w:color="4F81BD"/>
      </w:pBdr>
      <w:spacing w:before="200" w:after="280" w:line="276" w:lineRule="auto"/>
      <w:ind w:left="936" w:right="936"/>
    </w:pPr>
    <w:rPr>
      <w:rFonts w:ascii="Calibri" w:hAnsi="Calibri"/>
      <w:b/>
      <w:bCs/>
      <w:i/>
      <w:iCs/>
      <w:color w:val="4F81BD"/>
      <w:sz w:val="22"/>
      <w:szCs w:val="22"/>
      <w:lang w:val="es-MX" w:eastAsia="es-MX"/>
    </w:rPr>
  </w:style>
  <w:style w:type="character" w:customStyle="1" w:styleId="CitadestacadaCar">
    <w:name w:val="Cita destacada Car"/>
    <w:link w:val="Citadestacada"/>
    <w:uiPriority w:val="30"/>
    <w:rsid w:val="00214E69"/>
    <w:rPr>
      <w:b/>
      <w:bCs/>
      <w:i/>
      <w:iCs/>
      <w:color w:val="4F81BD"/>
    </w:rPr>
  </w:style>
  <w:style w:type="character" w:customStyle="1" w:styleId="Referenciasutil1">
    <w:name w:val="Referencia sutil1"/>
    <w:uiPriority w:val="31"/>
    <w:qFormat/>
    <w:rsid w:val="00214E69"/>
    <w:rPr>
      <w:smallCaps/>
      <w:color w:val="C0504D"/>
      <w:u w:val="single"/>
    </w:rPr>
  </w:style>
  <w:style w:type="paragraph" w:customStyle="1" w:styleId="Estilo2">
    <w:name w:val="Estilo2"/>
    <w:basedOn w:val="Estilo"/>
    <w:link w:val="Estilo2Car"/>
    <w:rsid w:val="00214E69"/>
    <w:pPr>
      <w:widowControl/>
      <w:autoSpaceDE/>
      <w:autoSpaceDN/>
      <w:adjustRightInd/>
      <w:spacing w:line="360" w:lineRule="auto"/>
      <w:jc w:val="both"/>
    </w:pPr>
    <w:rPr>
      <w:rFonts w:ascii="Arial" w:hAnsi="Arial"/>
      <w:szCs w:val="22"/>
    </w:rPr>
  </w:style>
  <w:style w:type="character" w:customStyle="1" w:styleId="Estilo2Car">
    <w:name w:val="Estilo2 Car"/>
    <w:link w:val="Estilo2"/>
    <w:rsid w:val="00214E69"/>
    <w:rPr>
      <w:rFonts w:ascii="Arial" w:hAnsi="Arial"/>
      <w:sz w:val="24"/>
      <w:szCs w:val="22"/>
      <w:lang w:val="es-MX" w:eastAsia="es-MX"/>
    </w:rPr>
  </w:style>
  <w:style w:type="character" w:customStyle="1" w:styleId="Ttulo2Car1">
    <w:name w:val="Título 2 Car1"/>
    <w:link w:val="Ttulo2"/>
    <w:semiHidden/>
    <w:rsid w:val="00214E69"/>
    <w:rPr>
      <w:rFonts w:ascii="Cambria" w:eastAsia="Times New Roman" w:hAnsi="Cambria" w:cs="Times New Roman"/>
      <w:b/>
      <w:bCs/>
      <w:i/>
      <w:iCs/>
      <w:sz w:val="28"/>
      <w:szCs w:val="28"/>
    </w:rPr>
  </w:style>
  <w:style w:type="character" w:customStyle="1" w:styleId="Ttulo3Car1">
    <w:name w:val="Título 3 Car1"/>
    <w:link w:val="Ttulo3"/>
    <w:semiHidden/>
    <w:rsid w:val="00214E69"/>
    <w:rPr>
      <w:rFonts w:ascii="Cambria" w:eastAsia="Times New Roman" w:hAnsi="Cambria" w:cs="Times New Roman"/>
      <w:b/>
      <w:bCs/>
      <w:sz w:val="26"/>
      <w:szCs w:val="26"/>
    </w:rPr>
  </w:style>
  <w:style w:type="paragraph" w:styleId="Ttulo">
    <w:name w:val="Title"/>
    <w:basedOn w:val="Normal"/>
    <w:next w:val="Normal"/>
    <w:link w:val="TtuloCar"/>
    <w:uiPriority w:val="10"/>
    <w:qFormat/>
    <w:rsid w:val="00214E69"/>
    <w:pPr>
      <w:spacing w:before="240" w:after="60"/>
      <w:jc w:val="center"/>
      <w:outlineLvl w:val="0"/>
    </w:pPr>
    <w:rPr>
      <w:rFonts w:ascii="Cambria" w:hAnsi="Cambria"/>
      <w:color w:val="17365D"/>
      <w:spacing w:val="5"/>
      <w:kern w:val="28"/>
      <w:sz w:val="52"/>
      <w:szCs w:val="52"/>
    </w:rPr>
  </w:style>
  <w:style w:type="character" w:customStyle="1" w:styleId="TtuloCar1">
    <w:name w:val="Título Car1"/>
    <w:link w:val="Ttulo"/>
    <w:rsid w:val="00214E69"/>
    <w:rPr>
      <w:rFonts w:ascii="Cambria" w:eastAsia="Times New Roman" w:hAnsi="Cambria" w:cs="Times New Roman"/>
      <w:b/>
      <w:bCs/>
      <w:kern w:val="28"/>
      <w:sz w:val="32"/>
      <w:szCs w:val="32"/>
    </w:rPr>
  </w:style>
  <w:style w:type="paragraph" w:styleId="Sinespaciado">
    <w:name w:val="No Spacing"/>
    <w:uiPriority w:val="1"/>
    <w:qFormat/>
    <w:rsid w:val="00214E69"/>
    <w:rPr>
      <w:sz w:val="24"/>
      <w:szCs w:val="24"/>
      <w:lang w:val="es-ES" w:eastAsia="es-ES"/>
    </w:rPr>
  </w:style>
  <w:style w:type="paragraph" w:styleId="Citadestacada">
    <w:name w:val="Intense Quote"/>
    <w:basedOn w:val="Normal"/>
    <w:next w:val="Normal"/>
    <w:link w:val="CitadestacadaCar"/>
    <w:uiPriority w:val="30"/>
    <w:qFormat/>
    <w:rsid w:val="00214E69"/>
    <w:pPr>
      <w:pBdr>
        <w:bottom w:val="single" w:sz="4" w:space="4" w:color="4F81BD"/>
      </w:pBdr>
      <w:spacing w:before="200" w:after="280"/>
      <w:ind w:left="936" w:right="936"/>
    </w:pPr>
    <w:rPr>
      <w:b/>
      <w:bCs/>
      <w:i/>
      <w:iCs/>
      <w:color w:val="4F81BD"/>
      <w:sz w:val="20"/>
      <w:szCs w:val="20"/>
    </w:rPr>
  </w:style>
  <w:style w:type="character" w:customStyle="1" w:styleId="CitadestacadaCar1">
    <w:name w:val="Cita destacada Car1"/>
    <w:link w:val="Citadestacada"/>
    <w:uiPriority w:val="30"/>
    <w:rsid w:val="00214E69"/>
    <w:rPr>
      <w:b/>
      <w:bCs/>
      <w:i/>
      <w:iCs/>
      <w:color w:val="4F81BD"/>
      <w:sz w:val="24"/>
      <w:szCs w:val="24"/>
    </w:rPr>
  </w:style>
  <w:style w:type="character" w:styleId="Referenciasutil">
    <w:name w:val="Subtle Reference"/>
    <w:uiPriority w:val="31"/>
    <w:qFormat/>
    <w:rsid w:val="00214E69"/>
    <w:rPr>
      <w:smallCaps/>
      <w:color w:val="C0504D"/>
      <w:u w:val="single"/>
    </w:rPr>
  </w:style>
  <w:style w:type="character" w:customStyle="1" w:styleId="corte4fondoCar4">
    <w:name w:val="corte4 fondo Car4"/>
    <w:locked/>
    <w:rsid w:val="00ED3E52"/>
    <w:rPr>
      <w:rFonts w:ascii="Arial" w:hAnsi="Arial"/>
      <w:sz w:val="30"/>
    </w:rPr>
  </w:style>
  <w:style w:type="paragraph" w:styleId="Textonotaalfinal">
    <w:name w:val="endnote text"/>
    <w:basedOn w:val="Normal"/>
    <w:link w:val="TextonotaalfinalCar"/>
    <w:rsid w:val="00152AED"/>
    <w:rPr>
      <w:sz w:val="20"/>
      <w:szCs w:val="20"/>
    </w:rPr>
  </w:style>
  <w:style w:type="character" w:customStyle="1" w:styleId="TextonotaalfinalCar">
    <w:name w:val="Texto nota al final Car"/>
    <w:link w:val="Textonotaalfinal"/>
    <w:rsid w:val="00152AED"/>
    <w:rPr>
      <w:lang w:val="es-ES" w:eastAsia="es-ES"/>
    </w:rPr>
  </w:style>
  <w:style w:type="character" w:styleId="Refdenotaalfinal">
    <w:name w:val="endnote reference"/>
    <w:rsid w:val="00152AE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F0C5E"/>
    <w:rPr>
      <w:sz w:val="24"/>
      <w:szCs w:val="24"/>
      <w:lang w:val="es-ES" w:eastAsia="es-ES"/>
    </w:rPr>
  </w:style>
  <w:style w:type="paragraph" w:styleId="Ttulo1">
    <w:name w:val="heading 1"/>
    <w:basedOn w:val="Normal"/>
    <w:next w:val="Normal"/>
    <w:link w:val="Ttulo1Car"/>
    <w:uiPriority w:val="9"/>
    <w:qFormat/>
    <w:rsid w:val="00675544"/>
    <w:pPr>
      <w:keepNext/>
      <w:jc w:val="center"/>
      <w:outlineLvl w:val="0"/>
    </w:pPr>
    <w:rPr>
      <w:rFonts w:ascii="Arial Black" w:hAnsi="Arial Black"/>
      <w:b/>
      <w:i/>
      <w:sz w:val="20"/>
      <w:szCs w:val="20"/>
    </w:rPr>
  </w:style>
  <w:style w:type="paragraph" w:styleId="Ttulo2">
    <w:name w:val="heading 2"/>
    <w:basedOn w:val="Normal"/>
    <w:next w:val="Normal"/>
    <w:link w:val="Ttulo2Car"/>
    <w:uiPriority w:val="9"/>
    <w:semiHidden/>
    <w:unhideWhenUsed/>
    <w:qFormat/>
    <w:rsid w:val="00214E69"/>
    <w:pPr>
      <w:keepNext/>
      <w:spacing w:before="240" w:after="60"/>
      <w:outlineLvl w:val="1"/>
    </w:pPr>
    <w:rPr>
      <w:rFonts w:ascii="Cambria" w:hAnsi="Cambria"/>
      <w:b/>
      <w:bCs/>
      <w:color w:val="4F81BD"/>
      <w:sz w:val="26"/>
      <w:szCs w:val="26"/>
    </w:rPr>
  </w:style>
  <w:style w:type="paragraph" w:styleId="Ttulo3">
    <w:name w:val="heading 3"/>
    <w:basedOn w:val="Normal"/>
    <w:next w:val="Normal"/>
    <w:link w:val="Ttulo3Car"/>
    <w:uiPriority w:val="9"/>
    <w:semiHidden/>
    <w:unhideWhenUsed/>
    <w:qFormat/>
    <w:rsid w:val="00214E69"/>
    <w:pPr>
      <w:keepNext/>
      <w:spacing w:before="240" w:after="60"/>
      <w:outlineLvl w:val="2"/>
    </w:pPr>
    <w:rPr>
      <w:rFonts w:ascii="Cambria" w:hAnsi="Cambria"/>
      <w:b/>
      <w:bCs/>
      <w:color w:val="4F81BD"/>
      <w:sz w:val="20"/>
      <w:szCs w:val="20"/>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paragraph" w:styleId="Encabezado">
    <w:name w:val="header"/>
    <w:basedOn w:val="Normal"/>
    <w:link w:val="EncabezadoCar"/>
    <w:uiPriority w:val="99"/>
    <w:rsid w:val="004D68E1"/>
    <w:pPr>
      <w:tabs>
        <w:tab w:val="center" w:pos="4252"/>
        <w:tab w:val="right" w:pos="8504"/>
      </w:tabs>
    </w:pPr>
  </w:style>
  <w:style w:type="paragraph" w:styleId="Piedepgina">
    <w:name w:val="footer"/>
    <w:basedOn w:val="Normal"/>
    <w:link w:val="PiedepginaCar"/>
    <w:uiPriority w:val="99"/>
    <w:rsid w:val="004D68E1"/>
    <w:pPr>
      <w:tabs>
        <w:tab w:val="center" w:pos="4252"/>
        <w:tab w:val="right" w:pos="8504"/>
      </w:tabs>
    </w:pPr>
  </w:style>
  <w:style w:type="character" w:styleId="Nmerodepgina">
    <w:name w:val="page number"/>
    <w:basedOn w:val="Fuentedeprrafopredeter"/>
    <w:rsid w:val="002F72A5"/>
  </w:style>
  <w:style w:type="character" w:customStyle="1" w:styleId="Ttulo1Car">
    <w:name w:val="Título 1 Car"/>
    <w:link w:val="Ttulo1"/>
    <w:uiPriority w:val="9"/>
    <w:rsid w:val="00675544"/>
    <w:rPr>
      <w:rFonts w:ascii="Arial Black" w:hAnsi="Arial Black"/>
      <w:b/>
      <w:i/>
      <w:lang w:val="es-ES" w:eastAsia="es-ES"/>
    </w:rPr>
  </w:style>
  <w:style w:type="numbering" w:customStyle="1" w:styleId="Sinlista1">
    <w:name w:val="Sin lista1"/>
    <w:next w:val="Sinlista"/>
    <w:semiHidden/>
    <w:rsid w:val="00675544"/>
  </w:style>
  <w:style w:type="character" w:customStyle="1" w:styleId="EncabezadoCar">
    <w:name w:val="Encabezado Car"/>
    <w:link w:val="Encabezado"/>
    <w:uiPriority w:val="99"/>
    <w:rsid w:val="00675544"/>
    <w:rPr>
      <w:sz w:val="24"/>
      <w:szCs w:val="24"/>
      <w:lang w:val="es-ES" w:eastAsia="es-ES"/>
    </w:rPr>
  </w:style>
  <w:style w:type="character" w:customStyle="1" w:styleId="PiedepginaCar">
    <w:name w:val="Pie de página Car"/>
    <w:link w:val="Piedepgina"/>
    <w:uiPriority w:val="99"/>
    <w:rsid w:val="00675544"/>
    <w:rPr>
      <w:sz w:val="24"/>
      <w:szCs w:val="24"/>
      <w:lang w:val="es-ES" w:eastAsia="es-ES"/>
    </w:rPr>
  </w:style>
  <w:style w:type="paragraph" w:styleId="Textosinformato">
    <w:name w:val="Plain Text"/>
    <w:aliases w:val=" Car Car Car, Car Car1,Car Car,Texto sin formato Car2,Texto sin formato Car Car, Car Car Car Car, Car Car1 Car Car,Car Car Car Car,Texto sin formato Car1 Car Car Car, Car Car,Car, Car,Texto sin formato Car1,Car Ca,Car Car1 Car"/>
    <w:basedOn w:val="Normal"/>
    <w:link w:val="TextosinformatoCar3"/>
    <w:rsid w:val="00675544"/>
    <w:pPr>
      <w:autoSpaceDE w:val="0"/>
      <w:autoSpaceDN w:val="0"/>
    </w:pPr>
    <w:rPr>
      <w:rFonts w:ascii="Courier New" w:hAnsi="Courier New" w:cs="Courier New"/>
    </w:rPr>
  </w:style>
  <w:style w:type="character" w:customStyle="1" w:styleId="TextosinformatoCar">
    <w:name w:val="Texto sin formato Car"/>
    <w:aliases w:val="Car Car Car1"/>
    <w:rsid w:val="00675544"/>
    <w:rPr>
      <w:rFonts w:ascii="Courier New" w:hAnsi="Courier New" w:cs="Courier New"/>
      <w:lang w:val="es-ES" w:eastAsia="es-ES"/>
    </w:rPr>
  </w:style>
  <w:style w:type="character" w:customStyle="1" w:styleId="TextosinformatoCar3">
    <w:name w:val="Texto sin formato Car3"/>
    <w:aliases w:val=" Car Car Car Car1, Car Car1 Car,Car Car Car,Texto sin formato Car2 Car,Texto sin formato Car Car Car, Car Car Car Car Car, Car Car1 Car Car Car,Car Car Car Car Car,Texto sin formato Car1 Car Car Car Car, Car Car Car1,Car Car1"/>
    <w:link w:val="Textosinformato"/>
    <w:locked/>
    <w:rsid w:val="00675544"/>
    <w:rPr>
      <w:rFonts w:ascii="Courier New" w:hAnsi="Courier New" w:cs="Courier New"/>
      <w:sz w:val="24"/>
      <w:szCs w:val="24"/>
      <w:lang w:val="es-ES" w:eastAsia="es-ES"/>
    </w:rPr>
  </w:style>
  <w:style w:type="character" w:styleId="Textoennegrita">
    <w:name w:val="Strong"/>
    <w:qFormat/>
    <w:rsid w:val="00675544"/>
    <w:rPr>
      <w:b/>
      <w:bCs/>
    </w:rPr>
  </w:style>
  <w:style w:type="paragraph" w:styleId="Textoindependiente">
    <w:name w:val="Body Text"/>
    <w:basedOn w:val="Normal"/>
    <w:link w:val="TextoindependienteCar"/>
    <w:rsid w:val="00675544"/>
    <w:pPr>
      <w:autoSpaceDE w:val="0"/>
      <w:autoSpaceDN w:val="0"/>
      <w:spacing w:after="120"/>
    </w:pPr>
    <w:rPr>
      <w:sz w:val="20"/>
      <w:szCs w:val="20"/>
      <w:lang w:val="es-MX"/>
    </w:rPr>
  </w:style>
  <w:style w:type="character" w:customStyle="1" w:styleId="TextoindependienteCar">
    <w:name w:val="Texto independiente Car"/>
    <w:link w:val="Textoindependiente"/>
    <w:rsid w:val="00675544"/>
    <w:rPr>
      <w:lang w:eastAsia="es-ES"/>
    </w:rPr>
  </w:style>
  <w:style w:type="paragraph" w:styleId="Textonotapie">
    <w:name w:val="footnote text"/>
    <w:aliases w:val=" Car3, Car3 Car,Footnote Text Char Char Char Char Char,Footnote Text Char Char Char Char,Footnote reference,FA Fu,Footnote Text Char Char Char,Footnote Text Cha,FA Fußnotentext,FA Fuﬂnotentext,Footnote Text Char Char,FA Fu?notentext,Ca,nota"/>
    <w:basedOn w:val="Normal"/>
    <w:link w:val="TextonotapieCar"/>
    <w:uiPriority w:val="99"/>
    <w:rsid w:val="00675544"/>
    <w:pPr>
      <w:widowControl w:val="0"/>
      <w:overflowPunct w:val="0"/>
      <w:autoSpaceDE w:val="0"/>
      <w:autoSpaceDN w:val="0"/>
      <w:adjustRightInd w:val="0"/>
    </w:pPr>
    <w:rPr>
      <w:kern w:val="28"/>
      <w:sz w:val="20"/>
      <w:szCs w:val="20"/>
    </w:rPr>
  </w:style>
  <w:style w:type="character" w:customStyle="1" w:styleId="TextonotapieCar">
    <w:name w:val="Texto nota pie Car"/>
    <w:aliases w:val=" Car3 Car1, Car3 Car Car,Footnote Text Char Char Char Char Char Car,Footnote Text Char Char Char Char Car,Footnote reference Car,FA Fu Car,Footnote Text Char Char Char Car,Footnote Text Cha Car,FA Fußnotentext Car,FA Fuﬂnotentext Car"/>
    <w:link w:val="Textonotapie"/>
    <w:uiPriority w:val="99"/>
    <w:rsid w:val="00675544"/>
    <w:rPr>
      <w:kern w:val="28"/>
      <w:lang w:val="es-ES" w:eastAsia="es-ES"/>
    </w:rPr>
  </w:style>
  <w:style w:type="character" w:styleId="Refdenotaalpie">
    <w:name w:val="footnote reference"/>
    <w:aliases w:val="Ref. de nota al pie 2,Footnotes refss,Texto de nota al pie,Appel note de bas de page,Footnote number,referencia nota al pie,BVI fnr,f"/>
    <w:rsid w:val="00675544"/>
    <w:rPr>
      <w:vertAlign w:val="superscript"/>
    </w:rPr>
  </w:style>
  <w:style w:type="paragraph" w:styleId="Textoindependiente2">
    <w:name w:val="Body Text 2"/>
    <w:basedOn w:val="Normal"/>
    <w:link w:val="Textoindependiente2Car"/>
    <w:rsid w:val="00675544"/>
    <w:pPr>
      <w:spacing w:after="120" w:line="480" w:lineRule="auto"/>
    </w:pPr>
    <w:rPr>
      <w:lang w:val="es-MX"/>
    </w:rPr>
  </w:style>
  <w:style w:type="character" w:customStyle="1" w:styleId="Textoindependiente2Car">
    <w:name w:val="Texto independiente 2 Car"/>
    <w:link w:val="Textoindependiente2"/>
    <w:rsid w:val="00675544"/>
    <w:rPr>
      <w:sz w:val="24"/>
      <w:szCs w:val="24"/>
      <w:lang w:eastAsia="es-ES"/>
    </w:rPr>
  </w:style>
  <w:style w:type="paragraph" w:styleId="Sangra3detindependiente">
    <w:name w:val="Body Text Indent 3"/>
    <w:basedOn w:val="Normal"/>
    <w:link w:val="Sangra3detindependienteCar"/>
    <w:rsid w:val="00675544"/>
    <w:pPr>
      <w:overflowPunct w:val="0"/>
      <w:autoSpaceDE w:val="0"/>
      <w:autoSpaceDN w:val="0"/>
      <w:adjustRightInd w:val="0"/>
      <w:spacing w:after="120"/>
      <w:ind w:left="283"/>
      <w:textAlignment w:val="baseline"/>
    </w:pPr>
    <w:rPr>
      <w:rFonts w:ascii="Arial" w:hAnsi="Arial"/>
      <w:noProof/>
      <w:sz w:val="16"/>
      <w:szCs w:val="16"/>
    </w:rPr>
  </w:style>
  <w:style w:type="character" w:customStyle="1" w:styleId="Sangra3detindependienteCar">
    <w:name w:val="Sangría 3 de t. independiente Car"/>
    <w:link w:val="Sangra3detindependiente"/>
    <w:rsid w:val="00675544"/>
    <w:rPr>
      <w:rFonts w:ascii="Arial" w:hAnsi="Arial"/>
      <w:noProof/>
      <w:sz w:val="16"/>
      <w:szCs w:val="16"/>
      <w:lang w:val="es-ES" w:eastAsia="es-ES"/>
    </w:rPr>
  </w:style>
  <w:style w:type="paragraph" w:customStyle="1" w:styleId="BodyText23">
    <w:name w:val="Body Text 23"/>
    <w:basedOn w:val="Normal"/>
    <w:rsid w:val="00675544"/>
    <w:pPr>
      <w:spacing w:line="480" w:lineRule="auto"/>
      <w:jc w:val="both"/>
    </w:pPr>
    <w:rPr>
      <w:rFonts w:ascii="Arial" w:hAnsi="Arial"/>
      <w:sz w:val="28"/>
      <w:szCs w:val="20"/>
      <w:lang w:val="es-ES_tradnl"/>
    </w:rPr>
  </w:style>
  <w:style w:type="paragraph" w:customStyle="1" w:styleId="ROMANOS">
    <w:name w:val="ROMANOS"/>
    <w:basedOn w:val="Normal"/>
    <w:rsid w:val="00675544"/>
    <w:pPr>
      <w:tabs>
        <w:tab w:val="left" w:pos="720"/>
      </w:tabs>
      <w:spacing w:after="101" w:line="216" w:lineRule="atLeast"/>
    </w:pPr>
    <w:rPr>
      <w:rFonts w:ascii="Arial" w:hAnsi="Arial"/>
      <w:sz w:val="18"/>
      <w:szCs w:val="20"/>
      <w:lang w:val="es-ES_tradnl"/>
    </w:rPr>
  </w:style>
  <w:style w:type="table" w:styleId="Tablaconcuadrcula">
    <w:name w:val="Table Grid"/>
    <w:basedOn w:val="Tablanormal"/>
    <w:uiPriority w:val="59"/>
    <w:rsid w:val="006755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2detindependiente">
    <w:name w:val="Body Text Indent 2"/>
    <w:basedOn w:val="Normal"/>
    <w:link w:val="Sangra2detindependienteCar"/>
    <w:rsid w:val="00675544"/>
    <w:pPr>
      <w:spacing w:after="120" w:line="480" w:lineRule="auto"/>
      <w:ind w:left="283"/>
    </w:pPr>
    <w:rPr>
      <w:sz w:val="20"/>
      <w:szCs w:val="20"/>
      <w:lang w:val="es-ES_tradnl"/>
    </w:rPr>
  </w:style>
  <w:style w:type="character" w:customStyle="1" w:styleId="Sangra2detindependienteCar">
    <w:name w:val="Sangría 2 de t. independiente Car"/>
    <w:link w:val="Sangra2detindependiente"/>
    <w:rsid w:val="00675544"/>
    <w:rPr>
      <w:lang w:val="es-ES_tradnl" w:eastAsia="es-ES"/>
    </w:rPr>
  </w:style>
  <w:style w:type="paragraph" w:styleId="Sangradetextonormal">
    <w:name w:val="Body Text Indent"/>
    <w:basedOn w:val="Normal"/>
    <w:link w:val="SangradetextonormalCar"/>
    <w:unhideWhenUsed/>
    <w:rsid w:val="00675544"/>
    <w:pPr>
      <w:spacing w:after="120"/>
      <w:ind w:left="283"/>
    </w:pPr>
    <w:rPr>
      <w:sz w:val="20"/>
      <w:szCs w:val="20"/>
      <w:lang w:eastAsia="es-MX"/>
    </w:rPr>
  </w:style>
  <w:style w:type="character" w:customStyle="1" w:styleId="SangradetextonormalCar">
    <w:name w:val="Sangría de texto normal Car"/>
    <w:link w:val="Sangradetextonormal"/>
    <w:rsid w:val="00675544"/>
    <w:rPr>
      <w:lang w:val="es-ES"/>
    </w:rPr>
  </w:style>
  <w:style w:type="character" w:customStyle="1" w:styleId="TextodebloqueCar1">
    <w:name w:val="Texto de bloque Car1"/>
    <w:aliases w:val="Texto de bloque Car Car1,Texto de bloque Car2 Car Car,Texto de bloque Car1 Car Car Car,Texto de bloque Car Car Car Car Car,Texto de bloque Car Car1 Car Car,Texto de bloque Car1 Car1 Car,Texto de bloque Car Car Car1 Car"/>
    <w:link w:val="Textodebloque"/>
    <w:locked/>
    <w:rsid w:val="00675544"/>
    <w:rPr>
      <w:rFonts w:ascii="Arial" w:hAnsi="Arial"/>
      <w:b/>
      <w:snapToGrid w:val="0"/>
      <w:sz w:val="24"/>
      <w:lang w:val="es-ES_tradnl"/>
    </w:rPr>
  </w:style>
  <w:style w:type="paragraph" w:styleId="Textodebloque">
    <w:name w:val="Block Text"/>
    <w:aliases w:val="Texto de bloque Car,Texto de bloque Car2 Car,Texto de bloque Car1 Car Car,Texto de bloque Car Car Car Car,Texto de bloque Car Car1 Car,Texto de bloque Car1 Car1,Texto de bloque Car Car Car1,Texto de bloque Car Car,Texto de bloque Car2"/>
    <w:basedOn w:val="Normal"/>
    <w:link w:val="TextodebloqueCar1"/>
    <w:rsid w:val="00675544"/>
    <w:pPr>
      <w:snapToGrid w:val="0"/>
      <w:spacing w:line="360" w:lineRule="auto"/>
      <w:ind w:left="567" w:right="567" w:firstLine="709"/>
      <w:jc w:val="both"/>
    </w:pPr>
    <w:rPr>
      <w:rFonts w:ascii="Arial" w:hAnsi="Arial"/>
      <w:b/>
      <w:snapToGrid w:val="0"/>
      <w:szCs w:val="20"/>
      <w:lang w:val="es-ES_tradnl" w:eastAsia="es-MX"/>
    </w:rPr>
  </w:style>
  <w:style w:type="character" w:customStyle="1" w:styleId="CarCar4">
    <w:name w:val="Car Car4"/>
    <w:rsid w:val="00675544"/>
    <w:rPr>
      <w:lang w:val="es-ES" w:eastAsia="es-ES" w:bidi="ar-SA"/>
    </w:rPr>
  </w:style>
  <w:style w:type="character" w:customStyle="1" w:styleId="labesdetalle1">
    <w:name w:val="labesdetalle1"/>
    <w:rsid w:val="00675544"/>
    <w:rPr>
      <w:rFonts w:ascii="Calibri" w:hAnsi="Calibri" w:hint="default"/>
      <w:sz w:val="26"/>
      <w:szCs w:val="26"/>
    </w:rPr>
  </w:style>
  <w:style w:type="paragraph" w:customStyle="1" w:styleId="NORMALTRASCRIPCIONES">
    <w:name w:val="NORMAL TRASCRIPCIONES"/>
    <w:basedOn w:val="Normal"/>
    <w:rsid w:val="00675544"/>
    <w:pPr>
      <w:spacing w:after="160"/>
      <w:ind w:left="539" w:right="323" w:firstLine="357"/>
      <w:jc w:val="both"/>
    </w:pPr>
    <w:rPr>
      <w:rFonts w:ascii="Arial" w:hAnsi="Arial"/>
      <w:i/>
      <w:sz w:val="28"/>
    </w:rPr>
  </w:style>
  <w:style w:type="paragraph" w:customStyle="1" w:styleId="Car3">
    <w:name w:val="Car3"/>
    <w:basedOn w:val="Normal"/>
    <w:rsid w:val="00675544"/>
    <w:pPr>
      <w:spacing w:after="160" w:line="240" w:lineRule="exact"/>
      <w:jc w:val="right"/>
    </w:pPr>
    <w:rPr>
      <w:rFonts w:ascii="Verdana" w:hAnsi="Verdana" w:cs="Arial"/>
      <w:sz w:val="20"/>
      <w:szCs w:val="21"/>
      <w:lang w:val="es-MX" w:eastAsia="en-US"/>
    </w:rPr>
  </w:style>
  <w:style w:type="paragraph" w:customStyle="1" w:styleId="FORMATODETEXTONORMAL">
    <w:name w:val="FORMATO DE TEXTO NORMAL"/>
    <w:basedOn w:val="Encabezado"/>
    <w:rsid w:val="00675544"/>
    <w:pPr>
      <w:tabs>
        <w:tab w:val="clear" w:pos="4252"/>
        <w:tab w:val="clear" w:pos="8504"/>
        <w:tab w:val="center" w:pos="4419"/>
        <w:tab w:val="right" w:pos="8838"/>
      </w:tabs>
      <w:spacing w:before="80" w:after="80" w:line="360" w:lineRule="auto"/>
      <w:ind w:firstLine="709"/>
      <w:jc w:val="both"/>
    </w:pPr>
    <w:rPr>
      <w:rFonts w:ascii="Arial" w:hAnsi="Arial"/>
      <w:sz w:val="28"/>
      <w:szCs w:val="20"/>
    </w:rPr>
  </w:style>
  <w:style w:type="character" w:customStyle="1" w:styleId="CarCar2">
    <w:name w:val="Car Car2"/>
    <w:locked/>
    <w:rsid w:val="00675544"/>
    <w:rPr>
      <w:lang w:val="es-ES" w:eastAsia="es-MX" w:bidi="ar-SA"/>
    </w:rPr>
  </w:style>
  <w:style w:type="paragraph" w:styleId="Textodeglobo">
    <w:name w:val="Balloon Text"/>
    <w:basedOn w:val="Normal"/>
    <w:link w:val="TextodegloboCar"/>
    <w:uiPriority w:val="99"/>
    <w:unhideWhenUsed/>
    <w:rsid w:val="00675544"/>
    <w:rPr>
      <w:rFonts w:ascii="Tahoma" w:eastAsia="Calibri" w:hAnsi="Tahoma" w:cs="Tahoma"/>
      <w:sz w:val="16"/>
      <w:szCs w:val="16"/>
      <w:lang w:val="es-MX" w:eastAsia="en-US"/>
    </w:rPr>
  </w:style>
  <w:style w:type="character" w:customStyle="1" w:styleId="TextodegloboCar">
    <w:name w:val="Texto de globo Car"/>
    <w:link w:val="Textodeglobo"/>
    <w:uiPriority w:val="99"/>
    <w:rsid w:val="00675544"/>
    <w:rPr>
      <w:rFonts w:ascii="Tahoma" w:eastAsia="Calibri" w:hAnsi="Tahoma" w:cs="Tahoma"/>
      <w:sz w:val="16"/>
      <w:szCs w:val="16"/>
      <w:lang w:eastAsia="en-US"/>
    </w:rPr>
  </w:style>
  <w:style w:type="paragraph" w:styleId="Textoindependiente3">
    <w:name w:val="Body Text 3"/>
    <w:basedOn w:val="Normal"/>
    <w:link w:val="Textoindependiente3Car"/>
    <w:rsid w:val="00675544"/>
    <w:pPr>
      <w:spacing w:after="120"/>
    </w:pPr>
    <w:rPr>
      <w:sz w:val="16"/>
      <w:szCs w:val="16"/>
    </w:rPr>
  </w:style>
  <w:style w:type="character" w:customStyle="1" w:styleId="Textoindependiente3Car">
    <w:name w:val="Texto independiente 3 Car"/>
    <w:link w:val="Textoindependiente3"/>
    <w:rsid w:val="00675544"/>
    <w:rPr>
      <w:sz w:val="16"/>
      <w:szCs w:val="16"/>
      <w:lang w:val="es-ES" w:eastAsia="es-ES"/>
    </w:rPr>
  </w:style>
  <w:style w:type="paragraph" w:customStyle="1" w:styleId="corte4fondoCar1Car">
    <w:name w:val="corte4 fondo Car1 Car"/>
    <w:basedOn w:val="Normal"/>
    <w:rsid w:val="00976F8F"/>
    <w:pPr>
      <w:widowControl w:val="0"/>
      <w:autoSpaceDE w:val="0"/>
      <w:autoSpaceDN w:val="0"/>
      <w:adjustRightInd w:val="0"/>
      <w:spacing w:line="360" w:lineRule="auto"/>
      <w:ind w:firstLine="720"/>
      <w:jc w:val="both"/>
    </w:pPr>
    <w:rPr>
      <w:rFonts w:ascii="Arial" w:hAnsi="Arial"/>
      <w:b/>
      <w:sz w:val="28"/>
      <w:lang w:val="es-ES_tradnl"/>
    </w:rPr>
  </w:style>
  <w:style w:type="paragraph" w:customStyle="1" w:styleId="corte4fondo">
    <w:name w:val="corte4 fondo"/>
    <w:basedOn w:val="Normal"/>
    <w:link w:val="corte4fondoCar2"/>
    <w:qFormat/>
    <w:rsid w:val="00976F8F"/>
    <w:pPr>
      <w:spacing w:line="360" w:lineRule="auto"/>
      <w:ind w:firstLine="709"/>
      <w:jc w:val="both"/>
    </w:pPr>
    <w:rPr>
      <w:rFonts w:ascii="Arial" w:hAnsi="Arial"/>
      <w:sz w:val="30"/>
      <w:szCs w:val="20"/>
      <w:lang w:val="es-ES_tradnl"/>
    </w:rPr>
  </w:style>
  <w:style w:type="paragraph" w:customStyle="1" w:styleId="PlainText">
    <w:name w:val="Plain Text"/>
    <w:basedOn w:val="Normal"/>
    <w:rsid w:val="00976F8F"/>
    <w:rPr>
      <w:rFonts w:ascii="Courier New" w:hAnsi="Courier New"/>
      <w:sz w:val="20"/>
      <w:szCs w:val="20"/>
      <w:lang w:val="es-ES_tradnl" w:eastAsia="es-MX"/>
    </w:rPr>
  </w:style>
  <w:style w:type="paragraph" w:customStyle="1" w:styleId="Normal0">
    <w:name w:val="[Normal]"/>
    <w:rsid w:val="00976F8F"/>
    <w:pPr>
      <w:widowControl w:val="0"/>
      <w:autoSpaceDE w:val="0"/>
      <w:autoSpaceDN w:val="0"/>
      <w:adjustRightInd w:val="0"/>
    </w:pPr>
    <w:rPr>
      <w:rFonts w:ascii="Arial" w:hAnsi="Arial" w:cs="Arial"/>
      <w:sz w:val="24"/>
      <w:szCs w:val="24"/>
      <w:lang w:val="es-ES" w:eastAsia="es-ES"/>
    </w:rPr>
  </w:style>
  <w:style w:type="paragraph" w:customStyle="1" w:styleId="corte5transcripcion">
    <w:name w:val="corte5 transcripcion"/>
    <w:basedOn w:val="Normal"/>
    <w:link w:val="corte5transcripcionCar"/>
    <w:rsid w:val="00806EE2"/>
    <w:pPr>
      <w:spacing w:line="360" w:lineRule="auto"/>
      <w:ind w:left="709" w:right="709"/>
      <w:jc w:val="both"/>
    </w:pPr>
    <w:rPr>
      <w:rFonts w:ascii="Arial" w:hAnsi="Arial"/>
      <w:b/>
      <w:bCs/>
      <w:i/>
      <w:iCs/>
      <w:sz w:val="30"/>
      <w:szCs w:val="30"/>
      <w:lang w:val="es-ES_tradnl"/>
    </w:rPr>
  </w:style>
  <w:style w:type="character" w:customStyle="1" w:styleId="corte5transcripcionCar">
    <w:name w:val="corte5 transcripcion Car"/>
    <w:link w:val="corte5transcripcion"/>
    <w:locked/>
    <w:rsid w:val="00806EE2"/>
    <w:rPr>
      <w:rFonts w:ascii="Arial" w:hAnsi="Arial"/>
      <w:b/>
      <w:bCs/>
      <w:i/>
      <w:iCs/>
      <w:sz w:val="30"/>
      <w:szCs w:val="30"/>
      <w:lang w:val="es-ES_tradnl" w:eastAsia="es-ES"/>
    </w:rPr>
  </w:style>
  <w:style w:type="paragraph" w:customStyle="1" w:styleId="BodyText22">
    <w:name w:val="Body Text 22"/>
    <w:basedOn w:val="Normal"/>
    <w:rsid w:val="00806EE2"/>
    <w:pPr>
      <w:spacing w:line="360" w:lineRule="auto"/>
      <w:ind w:firstLine="708"/>
      <w:jc w:val="both"/>
    </w:pPr>
    <w:rPr>
      <w:rFonts w:ascii="Century Gothic" w:hAnsi="Century Gothic"/>
      <w:szCs w:val="20"/>
      <w:lang w:val="es-MX" w:eastAsia="es-MX"/>
    </w:rPr>
  </w:style>
  <w:style w:type="character" w:customStyle="1" w:styleId="corte4fondoCar2">
    <w:name w:val="corte4 fondo Car2"/>
    <w:link w:val="corte4fondo"/>
    <w:locked/>
    <w:rsid w:val="00806EE2"/>
    <w:rPr>
      <w:rFonts w:ascii="Arial" w:hAnsi="Arial"/>
      <w:sz w:val="30"/>
      <w:lang w:val="es-ES_tradnl" w:eastAsia="es-ES"/>
    </w:rPr>
  </w:style>
  <w:style w:type="paragraph" w:styleId="NormalWeb">
    <w:name w:val="Normal (Web)"/>
    <w:basedOn w:val="Normal"/>
    <w:uiPriority w:val="99"/>
    <w:rsid w:val="00D04B88"/>
    <w:pPr>
      <w:spacing w:before="100" w:beforeAutospacing="1" w:after="100" w:afterAutospacing="1"/>
    </w:pPr>
    <w:rPr>
      <w:color w:val="000000"/>
    </w:rPr>
  </w:style>
  <w:style w:type="paragraph" w:customStyle="1" w:styleId="tT">
    <w:name w:val="tT"/>
    <w:basedOn w:val="Normal"/>
    <w:rsid w:val="00D04B88"/>
    <w:pPr>
      <w:spacing w:before="140" w:after="140" w:line="360" w:lineRule="auto"/>
      <w:jc w:val="center"/>
    </w:pPr>
    <w:rPr>
      <w:rFonts w:ascii="Arial" w:hAnsi="Arial" w:cs="Arial"/>
      <w:b/>
      <w:bCs/>
      <w:sz w:val="28"/>
      <w:szCs w:val="28"/>
      <w:lang w:val="pl-PL"/>
    </w:rPr>
  </w:style>
  <w:style w:type="paragraph" w:customStyle="1" w:styleId="S">
    <w:name w:val="S"/>
    <w:basedOn w:val="Normal"/>
    <w:link w:val="SCar2"/>
    <w:uiPriority w:val="99"/>
    <w:qFormat/>
    <w:rsid w:val="00D04B88"/>
    <w:pPr>
      <w:autoSpaceDE w:val="0"/>
      <w:autoSpaceDN w:val="0"/>
      <w:spacing w:before="336" w:after="336" w:line="360" w:lineRule="auto"/>
      <w:ind w:firstLine="851"/>
      <w:jc w:val="both"/>
    </w:pPr>
    <w:rPr>
      <w:rFonts w:ascii="Arial" w:hAnsi="Arial" w:cs="Arial"/>
      <w:sz w:val="28"/>
      <w:szCs w:val="28"/>
    </w:rPr>
  </w:style>
  <w:style w:type="character" w:customStyle="1" w:styleId="SCar2">
    <w:name w:val="S Car2"/>
    <w:link w:val="S"/>
    <w:uiPriority w:val="99"/>
    <w:locked/>
    <w:rsid w:val="00D04B88"/>
    <w:rPr>
      <w:rFonts w:ascii="Arial" w:hAnsi="Arial" w:cs="Arial"/>
      <w:sz w:val="28"/>
      <w:szCs w:val="28"/>
      <w:lang w:val="es-ES" w:eastAsia="es-ES"/>
    </w:rPr>
  </w:style>
  <w:style w:type="paragraph" w:styleId="Prrafodelista">
    <w:name w:val="List Paragraph"/>
    <w:basedOn w:val="Normal"/>
    <w:uiPriority w:val="34"/>
    <w:qFormat/>
    <w:rsid w:val="00D04B88"/>
    <w:pPr>
      <w:ind w:left="720"/>
      <w:contextualSpacing/>
    </w:pPr>
  </w:style>
  <w:style w:type="paragraph" w:customStyle="1" w:styleId="Texto">
    <w:name w:val="Texto"/>
    <w:basedOn w:val="Normal"/>
    <w:link w:val="TextoCar"/>
    <w:rsid w:val="00D04B88"/>
    <w:pPr>
      <w:spacing w:after="101" w:line="216" w:lineRule="exact"/>
      <w:ind w:firstLine="288"/>
      <w:jc w:val="both"/>
    </w:pPr>
    <w:rPr>
      <w:rFonts w:ascii="Arial" w:hAnsi="Arial"/>
      <w:sz w:val="18"/>
      <w:szCs w:val="18"/>
      <w:lang w:val="es-MX"/>
    </w:rPr>
  </w:style>
  <w:style w:type="character" w:customStyle="1" w:styleId="TextoCar">
    <w:name w:val="Texto Car"/>
    <w:link w:val="Texto"/>
    <w:rsid w:val="00D04B88"/>
    <w:rPr>
      <w:rFonts w:ascii="Arial" w:hAnsi="Arial"/>
      <w:sz w:val="18"/>
      <w:szCs w:val="18"/>
      <w:lang w:eastAsia="es-ES"/>
    </w:rPr>
  </w:style>
  <w:style w:type="character" w:customStyle="1" w:styleId="corte4fondoCar">
    <w:name w:val="corte4 fondo Car"/>
    <w:locked/>
    <w:rsid w:val="00D04B88"/>
    <w:rPr>
      <w:rFonts w:ascii="Arial" w:hAnsi="Arial"/>
      <w:sz w:val="30"/>
      <w:lang w:val="es-ES_tradnl"/>
    </w:rPr>
  </w:style>
  <w:style w:type="paragraph" w:customStyle="1" w:styleId="arial">
    <w:name w:val="arial"/>
    <w:basedOn w:val="Normal"/>
    <w:rsid w:val="00D04B88"/>
    <w:pPr>
      <w:suppressAutoHyphens/>
      <w:spacing w:line="360" w:lineRule="auto"/>
      <w:ind w:firstLine="709"/>
      <w:jc w:val="both"/>
    </w:pPr>
    <w:rPr>
      <w:rFonts w:ascii="Calibri" w:hAnsi="Calibri" w:cs="Calibri"/>
      <w:sz w:val="28"/>
      <w:szCs w:val="28"/>
      <w:lang w:val="es-MX" w:eastAsia="ar-SA"/>
    </w:rPr>
  </w:style>
  <w:style w:type="paragraph" w:customStyle="1" w:styleId="Estilo">
    <w:name w:val="Estilo"/>
    <w:link w:val="EstiloCar"/>
    <w:qFormat/>
    <w:rsid w:val="00D04B88"/>
    <w:pPr>
      <w:widowControl w:val="0"/>
      <w:autoSpaceDE w:val="0"/>
      <w:autoSpaceDN w:val="0"/>
      <w:adjustRightInd w:val="0"/>
    </w:pPr>
    <w:rPr>
      <w:sz w:val="24"/>
      <w:szCs w:val="24"/>
    </w:rPr>
  </w:style>
  <w:style w:type="character" w:customStyle="1" w:styleId="EstiloCar">
    <w:name w:val="Estilo Car"/>
    <w:link w:val="Estilo"/>
    <w:rsid w:val="00D04B88"/>
    <w:rPr>
      <w:sz w:val="24"/>
      <w:szCs w:val="24"/>
    </w:rPr>
  </w:style>
  <w:style w:type="character" w:styleId="Hipervnculo">
    <w:name w:val="Hyperlink"/>
    <w:uiPriority w:val="99"/>
    <w:unhideWhenUsed/>
    <w:rsid w:val="00A47678"/>
    <w:rPr>
      <w:color w:val="0000FF"/>
      <w:u w:val="single"/>
    </w:rPr>
  </w:style>
  <w:style w:type="character" w:styleId="nfasis">
    <w:name w:val="Emphasis"/>
    <w:uiPriority w:val="20"/>
    <w:qFormat/>
    <w:rsid w:val="00A47678"/>
    <w:rPr>
      <w:i/>
      <w:iCs/>
    </w:rPr>
  </w:style>
  <w:style w:type="character" w:customStyle="1" w:styleId="corte4fondoCar1">
    <w:name w:val="corte4 fondo Car1"/>
    <w:locked/>
    <w:rsid w:val="00EF6B2C"/>
    <w:rPr>
      <w:rFonts w:ascii="Arial" w:hAnsi="Arial"/>
      <w:color w:val="000000"/>
      <w:sz w:val="30"/>
      <w:lang w:val="es-ES_tradnl" w:eastAsia="es-ES"/>
    </w:rPr>
  </w:style>
  <w:style w:type="paragraph" w:customStyle="1" w:styleId="Ttulo21">
    <w:name w:val="Título 21"/>
    <w:basedOn w:val="Normal"/>
    <w:next w:val="Normal"/>
    <w:uiPriority w:val="9"/>
    <w:unhideWhenUsed/>
    <w:qFormat/>
    <w:rsid w:val="00214E69"/>
    <w:pPr>
      <w:keepNext/>
      <w:keepLines/>
      <w:spacing w:before="200" w:line="276" w:lineRule="auto"/>
      <w:outlineLvl w:val="1"/>
    </w:pPr>
    <w:rPr>
      <w:rFonts w:ascii="Cambria" w:hAnsi="Cambria"/>
      <w:b/>
      <w:bCs/>
      <w:color w:val="4F81BD"/>
      <w:sz w:val="26"/>
      <w:szCs w:val="26"/>
      <w:lang w:val="es-MX" w:eastAsia="es-MX"/>
    </w:rPr>
  </w:style>
  <w:style w:type="paragraph" w:customStyle="1" w:styleId="Ttulo31">
    <w:name w:val="Título 31"/>
    <w:basedOn w:val="Normal"/>
    <w:next w:val="Normal"/>
    <w:uiPriority w:val="9"/>
    <w:unhideWhenUsed/>
    <w:qFormat/>
    <w:rsid w:val="00214E69"/>
    <w:pPr>
      <w:keepNext/>
      <w:keepLines/>
      <w:spacing w:before="200" w:line="276" w:lineRule="auto"/>
      <w:outlineLvl w:val="2"/>
    </w:pPr>
    <w:rPr>
      <w:rFonts w:ascii="Cambria" w:hAnsi="Cambria"/>
      <w:b/>
      <w:bCs/>
      <w:color w:val="4F81BD"/>
      <w:sz w:val="22"/>
      <w:szCs w:val="22"/>
      <w:lang w:val="es-MX" w:eastAsia="es-MX"/>
    </w:rPr>
  </w:style>
  <w:style w:type="numbering" w:customStyle="1" w:styleId="Sinlista2">
    <w:name w:val="Sin lista2"/>
    <w:next w:val="Sinlista"/>
    <w:uiPriority w:val="99"/>
    <w:semiHidden/>
    <w:unhideWhenUsed/>
    <w:rsid w:val="00214E69"/>
  </w:style>
  <w:style w:type="character" w:customStyle="1" w:styleId="Ttulo2Car">
    <w:name w:val="Título 2 Car"/>
    <w:link w:val="Ttulo2"/>
    <w:uiPriority w:val="9"/>
    <w:rsid w:val="00214E69"/>
    <w:rPr>
      <w:rFonts w:ascii="Cambria" w:eastAsia="Times New Roman" w:hAnsi="Cambria" w:cs="Times New Roman"/>
      <w:b/>
      <w:bCs/>
      <w:color w:val="4F81BD"/>
      <w:sz w:val="26"/>
      <w:szCs w:val="26"/>
    </w:rPr>
  </w:style>
  <w:style w:type="character" w:customStyle="1" w:styleId="Ttulo3Car">
    <w:name w:val="Título 3 Car"/>
    <w:link w:val="Ttulo3"/>
    <w:uiPriority w:val="9"/>
    <w:rsid w:val="00214E69"/>
    <w:rPr>
      <w:rFonts w:ascii="Cambria" w:eastAsia="Times New Roman" w:hAnsi="Cambria" w:cs="Times New Roman"/>
      <w:b/>
      <w:bCs/>
      <w:color w:val="4F81BD"/>
    </w:rPr>
  </w:style>
  <w:style w:type="table" w:customStyle="1" w:styleId="Tablaconcuadrcula1">
    <w:name w:val="Tabla con cuadrícula1"/>
    <w:basedOn w:val="Tablanormal"/>
    <w:next w:val="Tablaconcuadrcula"/>
    <w:uiPriority w:val="59"/>
    <w:rsid w:val="00214E69"/>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tulo10">
    <w:name w:val="Título1"/>
    <w:basedOn w:val="Normal"/>
    <w:next w:val="Normal"/>
    <w:uiPriority w:val="10"/>
    <w:qFormat/>
    <w:rsid w:val="00214E69"/>
    <w:pPr>
      <w:pBdr>
        <w:bottom w:val="single" w:sz="8" w:space="4" w:color="4F81BD"/>
      </w:pBdr>
      <w:spacing w:after="300"/>
      <w:contextualSpacing/>
    </w:pPr>
    <w:rPr>
      <w:rFonts w:ascii="Cambria" w:hAnsi="Cambria"/>
      <w:color w:val="17365D"/>
      <w:spacing w:val="5"/>
      <w:kern w:val="28"/>
      <w:sz w:val="52"/>
      <w:szCs w:val="52"/>
      <w:lang w:val="es-MX" w:eastAsia="es-MX"/>
    </w:rPr>
  </w:style>
  <w:style w:type="character" w:customStyle="1" w:styleId="TtuloCar">
    <w:name w:val="Título Car"/>
    <w:link w:val="Ttulo"/>
    <w:uiPriority w:val="10"/>
    <w:rsid w:val="00214E69"/>
    <w:rPr>
      <w:rFonts w:ascii="Cambria" w:eastAsia="Times New Roman" w:hAnsi="Cambria" w:cs="Times New Roman"/>
      <w:color w:val="17365D"/>
      <w:spacing w:val="5"/>
      <w:kern w:val="28"/>
      <w:sz w:val="52"/>
      <w:szCs w:val="52"/>
    </w:rPr>
  </w:style>
  <w:style w:type="character" w:styleId="Ttulodellibro">
    <w:name w:val="Book Title"/>
    <w:uiPriority w:val="33"/>
    <w:qFormat/>
    <w:rsid w:val="00214E69"/>
    <w:rPr>
      <w:b/>
      <w:bCs/>
      <w:smallCaps/>
      <w:spacing w:val="5"/>
    </w:rPr>
  </w:style>
  <w:style w:type="paragraph" w:customStyle="1" w:styleId="Sinespaciado1">
    <w:name w:val="Sin espaciado1"/>
    <w:next w:val="Sinespaciado"/>
    <w:uiPriority w:val="1"/>
    <w:qFormat/>
    <w:rsid w:val="00214E69"/>
    <w:rPr>
      <w:rFonts w:ascii="Calibri" w:hAnsi="Calibri"/>
      <w:sz w:val="22"/>
      <w:szCs w:val="22"/>
    </w:rPr>
  </w:style>
  <w:style w:type="paragraph" w:customStyle="1" w:styleId="Citadestacada1">
    <w:name w:val="Cita destacada1"/>
    <w:basedOn w:val="Normal"/>
    <w:next w:val="Normal"/>
    <w:uiPriority w:val="30"/>
    <w:qFormat/>
    <w:rsid w:val="00214E69"/>
    <w:pPr>
      <w:pBdr>
        <w:bottom w:val="single" w:sz="4" w:space="4" w:color="4F81BD"/>
      </w:pBdr>
      <w:spacing w:before="200" w:after="280" w:line="276" w:lineRule="auto"/>
      <w:ind w:left="936" w:right="936"/>
    </w:pPr>
    <w:rPr>
      <w:rFonts w:ascii="Calibri" w:hAnsi="Calibri"/>
      <w:b/>
      <w:bCs/>
      <w:i/>
      <w:iCs/>
      <w:color w:val="4F81BD"/>
      <w:sz w:val="22"/>
      <w:szCs w:val="22"/>
      <w:lang w:val="es-MX" w:eastAsia="es-MX"/>
    </w:rPr>
  </w:style>
  <w:style w:type="character" w:customStyle="1" w:styleId="CitadestacadaCar">
    <w:name w:val="Cita destacada Car"/>
    <w:link w:val="Citadestacada"/>
    <w:uiPriority w:val="30"/>
    <w:rsid w:val="00214E69"/>
    <w:rPr>
      <w:b/>
      <w:bCs/>
      <w:i/>
      <w:iCs/>
      <w:color w:val="4F81BD"/>
    </w:rPr>
  </w:style>
  <w:style w:type="character" w:customStyle="1" w:styleId="Referenciasutil1">
    <w:name w:val="Referencia sutil1"/>
    <w:uiPriority w:val="31"/>
    <w:qFormat/>
    <w:rsid w:val="00214E69"/>
    <w:rPr>
      <w:smallCaps/>
      <w:color w:val="C0504D"/>
      <w:u w:val="single"/>
    </w:rPr>
  </w:style>
  <w:style w:type="paragraph" w:customStyle="1" w:styleId="Estilo2">
    <w:name w:val="Estilo2"/>
    <w:basedOn w:val="Estilo"/>
    <w:link w:val="Estilo2Car"/>
    <w:rsid w:val="00214E69"/>
    <w:pPr>
      <w:widowControl/>
      <w:autoSpaceDE/>
      <w:autoSpaceDN/>
      <w:adjustRightInd/>
      <w:spacing w:line="360" w:lineRule="auto"/>
      <w:jc w:val="both"/>
    </w:pPr>
    <w:rPr>
      <w:rFonts w:ascii="Arial" w:hAnsi="Arial"/>
      <w:szCs w:val="22"/>
    </w:rPr>
  </w:style>
  <w:style w:type="character" w:customStyle="1" w:styleId="Estilo2Car">
    <w:name w:val="Estilo2 Car"/>
    <w:link w:val="Estilo2"/>
    <w:rsid w:val="00214E69"/>
    <w:rPr>
      <w:rFonts w:ascii="Arial" w:hAnsi="Arial"/>
      <w:sz w:val="24"/>
      <w:szCs w:val="22"/>
      <w:lang w:val="es-MX" w:eastAsia="es-MX"/>
    </w:rPr>
  </w:style>
  <w:style w:type="character" w:customStyle="1" w:styleId="Ttulo2Car1">
    <w:name w:val="Título 2 Car1"/>
    <w:link w:val="Ttulo2"/>
    <w:semiHidden/>
    <w:rsid w:val="00214E69"/>
    <w:rPr>
      <w:rFonts w:ascii="Cambria" w:eastAsia="Times New Roman" w:hAnsi="Cambria" w:cs="Times New Roman"/>
      <w:b/>
      <w:bCs/>
      <w:i/>
      <w:iCs/>
      <w:sz w:val="28"/>
      <w:szCs w:val="28"/>
    </w:rPr>
  </w:style>
  <w:style w:type="character" w:customStyle="1" w:styleId="Ttulo3Car1">
    <w:name w:val="Título 3 Car1"/>
    <w:link w:val="Ttulo3"/>
    <w:semiHidden/>
    <w:rsid w:val="00214E69"/>
    <w:rPr>
      <w:rFonts w:ascii="Cambria" w:eastAsia="Times New Roman" w:hAnsi="Cambria" w:cs="Times New Roman"/>
      <w:b/>
      <w:bCs/>
      <w:sz w:val="26"/>
      <w:szCs w:val="26"/>
    </w:rPr>
  </w:style>
  <w:style w:type="paragraph" w:styleId="Ttulo">
    <w:name w:val="Title"/>
    <w:basedOn w:val="Normal"/>
    <w:next w:val="Normal"/>
    <w:link w:val="TtuloCar"/>
    <w:uiPriority w:val="10"/>
    <w:qFormat/>
    <w:rsid w:val="00214E69"/>
    <w:pPr>
      <w:spacing w:before="240" w:after="60"/>
      <w:jc w:val="center"/>
      <w:outlineLvl w:val="0"/>
    </w:pPr>
    <w:rPr>
      <w:rFonts w:ascii="Cambria" w:hAnsi="Cambria"/>
      <w:color w:val="17365D"/>
      <w:spacing w:val="5"/>
      <w:kern w:val="28"/>
      <w:sz w:val="52"/>
      <w:szCs w:val="52"/>
    </w:rPr>
  </w:style>
  <w:style w:type="character" w:customStyle="1" w:styleId="TtuloCar1">
    <w:name w:val="Título Car1"/>
    <w:link w:val="Ttulo"/>
    <w:rsid w:val="00214E69"/>
    <w:rPr>
      <w:rFonts w:ascii="Cambria" w:eastAsia="Times New Roman" w:hAnsi="Cambria" w:cs="Times New Roman"/>
      <w:b/>
      <w:bCs/>
      <w:kern w:val="28"/>
      <w:sz w:val="32"/>
      <w:szCs w:val="32"/>
    </w:rPr>
  </w:style>
  <w:style w:type="paragraph" w:styleId="Sinespaciado">
    <w:name w:val="No Spacing"/>
    <w:uiPriority w:val="1"/>
    <w:qFormat/>
    <w:rsid w:val="00214E69"/>
    <w:rPr>
      <w:sz w:val="24"/>
      <w:szCs w:val="24"/>
      <w:lang w:val="es-ES" w:eastAsia="es-ES"/>
    </w:rPr>
  </w:style>
  <w:style w:type="paragraph" w:styleId="Citadestacada">
    <w:name w:val="Intense Quote"/>
    <w:basedOn w:val="Normal"/>
    <w:next w:val="Normal"/>
    <w:link w:val="CitadestacadaCar"/>
    <w:uiPriority w:val="30"/>
    <w:qFormat/>
    <w:rsid w:val="00214E69"/>
    <w:pPr>
      <w:pBdr>
        <w:bottom w:val="single" w:sz="4" w:space="4" w:color="4F81BD"/>
      </w:pBdr>
      <w:spacing w:before="200" w:after="280"/>
      <w:ind w:left="936" w:right="936"/>
    </w:pPr>
    <w:rPr>
      <w:b/>
      <w:bCs/>
      <w:i/>
      <w:iCs/>
      <w:color w:val="4F81BD"/>
      <w:sz w:val="20"/>
      <w:szCs w:val="20"/>
    </w:rPr>
  </w:style>
  <w:style w:type="character" w:customStyle="1" w:styleId="CitadestacadaCar1">
    <w:name w:val="Cita destacada Car1"/>
    <w:link w:val="Citadestacada"/>
    <w:uiPriority w:val="30"/>
    <w:rsid w:val="00214E69"/>
    <w:rPr>
      <w:b/>
      <w:bCs/>
      <w:i/>
      <w:iCs/>
      <w:color w:val="4F81BD"/>
      <w:sz w:val="24"/>
      <w:szCs w:val="24"/>
    </w:rPr>
  </w:style>
  <w:style w:type="character" w:styleId="Referenciasutil">
    <w:name w:val="Subtle Reference"/>
    <w:uiPriority w:val="31"/>
    <w:qFormat/>
    <w:rsid w:val="00214E69"/>
    <w:rPr>
      <w:smallCaps/>
      <w:color w:val="C0504D"/>
      <w:u w:val="single"/>
    </w:rPr>
  </w:style>
  <w:style w:type="character" w:customStyle="1" w:styleId="corte4fondoCar4">
    <w:name w:val="corte4 fondo Car4"/>
    <w:locked/>
    <w:rsid w:val="00ED3E52"/>
    <w:rPr>
      <w:rFonts w:ascii="Arial" w:hAnsi="Arial"/>
      <w:sz w:val="30"/>
    </w:rPr>
  </w:style>
  <w:style w:type="paragraph" w:styleId="Textonotaalfinal">
    <w:name w:val="endnote text"/>
    <w:basedOn w:val="Normal"/>
    <w:link w:val="TextonotaalfinalCar"/>
    <w:rsid w:val="00152AED"/>
    <w:rPr>
      <w:sz w:val="20"/>
      <w:szCs w:val="20"/>
    </w:rPr>
  </w:style>
  <w:style w:type="character" w:customStyle="1" w:styleId="TextonotaalfinalCar">
    <w:name w:val="Texto nota al final Car"/>
    <w:link w:val="Textonotaalfinal"/>
    <w:rsid w:val="00152AED"/>
    <w:rPr>
      <w:lang w:val="es-ES" w:eastAsia="es-ES"/>
    </w:rPr>
  </w:style>
  <w:style w:type="character" w:styleId="Refdenotaalfinal">
    <w:name w:val="endnote reference"/>
    <w:rsid w:val="00152A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6991">
      <w:bodyDiv w:val="1"/>
      <w:marLeft w:val="0"/>
      <w:marRight w:val="0"/>
      <w:marTop w:val="0"/>
      <w:marBottom w:val="0"/>
      <w:divBdr>
        <w:top w:val="none" w:sz="0" w:space="0" w:color="auto"/>
        <w:left w:val="none" w:sz="0" w:space="0" w:color="auto"/>
        <w:bottom w:val="none" w:sz="0" w:space="0" w:color="auto"/>
        <w:right w:val="none" w:sz="0" w:space="0" w:color="auto"/>
      </w:divBdr>
    </w:div>
    <w:div w:id="31078551">
      <w:bodyDiv w:val="1"/>
      <w:marLeft w:val="0"/>
      <w:marRight w:val="0"/>
      <w:marTop w:val="0"/>
      <w:marBottom w:val="0"/>
      <w:divBdr>
        <w:top w:val="none" w:sz="0" w:space="0" w:color="auto"/>
        <w:left w:val="none" w:sz="0" w:space="0" w:color="auto"/>
        <w:bottom w:val="none" w:sz="0" w:space="0" w:color="auto"/>
        <w:right w:val="none" w:sz="0" w:space="0" w:color="auto"/>
      </w:divBdr>
    </w:div>
    <w:div w:id="37366816">
      <w:bodyDiv w:val="1"/>
      <w:marLeft w:val="0"/>
      <w:marRight w:val="0"/>
      <w:marTop w:val="0"/>
      <w:marBottom w:val="0"/>
      <w:divBdr>
        <w:top w:val="none" w:sz="0" w:space="0" w:color="auto"/>
        <w:left w:val="none" w:sz="0" w:space="0" w:color="auto"/>
        <w:bottom w:val="none" w:sz="0" w:space="0" w:color="auto"/>
        <w:right w:val="none" w:sz="0" w:space="0" w:color="auto"/>
      </w:divBdr>
    </w:div>
    <w:div w:id="39130156">
      <w:bodyDiv w:val="1"/>
      <w:marLeft w:val="0"/>
      <w:marRight w:val="0"/>
      <w:marTop w:val="0"/>
      <w:marBottom w:val="0"/>
      <w:divBdr>
        <w:top w:val="none" w:sz="0" w:space="0" w:color="auto"/>
        <w:left w:val="none" w:sz="0" w:space="0" w:color="auto"/>
        <w:bottom w:val="none" w:sz="0" w:space="0" w:color="auto"/>
        <w:right w:val="none" w:sz="0" w:space="0" w:color="auto"/>
      </w:divBdr>
      <w:divsChild>
        <w:div w:id="1221474922">
          <w:marLeft w:val="0"/>
          <w:marRight w:val="0"/>
          <w:marTop w:val="0"/>
          <w:marBottom w:val="0"/>
          <w:divBdr>
            <w:top w:val="none" w:sz="0" w:space="0" w:color="auto"/>
            <w:left w:val="none" w:sz="0" w:space="0" w:color="auto"/>
            <w:bottom w:val="none" w:sz="0" w:space="0" w:color="auto"/>
            <w:right w:val="none" w:sz="0" w:space="0" w:color="auto"/>
          </w:divBdr>
          <w:divsChild>
            <w:div w:id="256329915">
              <w:marLeft w:val="0"/>
              <w:marRight w:val="0"/>
              <w:marTop w:val="0"/>
              <w:marBottom w:val="0"/>
              <w:divBdr>
                <w:top w:val="none" w:sz="0" w:space="0" w:color="auto"/>
                <w:left w:val="single" w:sz="48" w:space="0" w:color="172935"/>
                <w:bottom w:val="none" w:sz="0" w:space="0" w:color="auto"/>
                <w:right w:val="none" w:sz="0" w:space="0" w:color="auto"/>
              </w:divBdr>
              <w:divsChild>
                <w:div w:id="1811898548">
                  <w:marLeft w:val="0"/>
                  <w:marRight w:val="0"/>
                  <w:marTop w:val="0"/>
                  <w:marBottom w:val="0"/>
                  <w:divBdr>
                    <w:top w:val="none" w:sz="0" w:space="0" w:color="auto"/>
                    <w:left w:val="none" w:sz="0" w:space="0" w:color="auto"/>
                    <w:bottom w:val="none" w:sz="0" w:space="0" w:color="auto"/>
                    <w:right w:val="none" w:sz="0" w:space="0" w:color="auto"/>
                  </w:divBdr>
                  <w:divsChild>
                    <w:div w:id="172683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15429">
      <w:bodyDiv w:val="1"/>
      <w:marLeft w:val="0"/>
      <w:marRight w:val="0"/>
      <w:marTop w:val="0"/>
      <w:marBottom w:val="0"/>
      <w:divBdr>
        <w:top w:val="none" w:sz="0" w:space="0" w:color="auto"/>
        <w:left w:val="none" w:sz="0" w:space="0" w:color="auto"/>
        <w:bottom w:val="none" w:sz="0" w:space="0" w:color="auto"/>
        <w:right w:val="none" w:sz="0" w:space="0" w:color="auto"/>
      </w:divBdr>
    </w:div>
    <w:div w:id="58210972">
      <w:bodyDiv w:val="1"/>
      <w:marLeft w:val="0"/>
      <w:marRight w:val="0"/>
      <w:marTop w:val="0"/>
      <w:marBottom w:val="0"/>
      <w:divBdr>
        <w:top w:val="none" w:sz="0" w:space="0" w:color="auto"/>
        <w:left w:val="none" w:sz="0" w:space="0" w:color="auto"/>
        <w:bottom w:val="none" w:sz="0" w:space="0" w:color="auto"/>
        <w:right w:val="none" w:sz="0" w:space="0" w:color="auto"/>
      </w:divBdr>
    </w:div>
    <w:div w:id="75440530">
      <w:bodyDiv w:val="1"/>
      <w:marLeft w:val="0"/>
      <w:marRight w:val="0"/>
      <w:marTop w:val="0"/>
      <w:marBottom w:val="0"/>
      <w:divBdr>
        <w:top w:val="none" w:sz="0" w:space="0" w:color="auto"/>
        <w:left w:val="none" w:sz="0" w:space="0" w:color="auto"/>
        <w:bottom w:val="none" w:sz="0" w:space="0" w:color="auto"/>
        <w:right w:val="none" w:sz="0" w:space="0" w:color="auto"/>
      </w:divBdr>
    </w:div>
    <w:div w:id="88237738">
      <w:bodyDiv w:val="1"/>
      <w:marLeft w:val="0"/>
      <w:marRight w:val="0"/>
      <w:marTop w:val="0"/>
      <w:marBottom w:val="0"/>
      <w:divBdr>
        <w:top w:val="none" w:sz="0" w:space="0" w:color="auto"/>
        <w:left w:val="none" w:sz="0" w:space="0" w:color="auto"/>
        <w:bottom w:val="none" w:sz="0" w:space="0" w:color="auto"/>
        <w:right w:val="none" w:sz="0" w:space="0" w:color="auto"/>
      </w:divBdr>
    </w:div>
    <w:div w:id="88812598">
      <w:bodyDiv w:val="1"/>
      <w:marLeft w:val="0"/>
      <w:marRight w:val="0"/>
      <w:marTop w:val="0"/>
      <w:marBottom w:val="0"/>
      <w:divBdr>
        <w:top w:val="none" w:sz="0" w:space="0" w:color="auto"/>
        <w:left w:val="none" w:sz="0" w:space="0" w:color="auto"/>
        <w:bottom w:val="none" w:sz="0" w:space="0" w:color="auto"/>
        <w:right w:val="none" w:sz="0" w:space="0" w:color="auto"/>
      </w:divBdr>
    </w:div>
    <w:div w:id="97675276">
      <w:bodyDiv w:val="1"/>
      <w:marLeft w:val="0"/>
      <w:marRight w:val="0"/>
      <w:marTop w:val="0"/>
      <w:marBottom w:val="0"/>
      <w:divBdr>
        <w:top w:val="none" w:sz="0" w:space="0" w:color="auto"/>
        <w:left w:val="none" w:sz="0" w:space="0" w:color="auto"/>
        <w:bottom w:val="none" w:sz="0" w:space="0" w:color="auto"/>
        <w:right w:val="none" w:sz="0" w:space="0" w:color="auto"/>
      </w:divBdr>
    </w:div>
    <w:div w:id="121846300">
      <w:bodyDiv w:val="1"/>
      <w:marLeft w:val="0"/>
      <w:marRight w:val="0"/>
      <w:marTop w:val="0"/>
      <w:marBottom w:val="0"/>
      <w:divBdr>
        <w:top w:val="none" w:sz="0" w:space="0" w:color="auto"/>
        <w:left w:val="none" w:sz="0" w:space="0" w:color="auto"/>
        <w:bottom w:val="none" w:sz="0" w:space="0" w:color="auto"/>
        <w:right w:val="none" w:sz="0" w:space="0" w:color="auto"/>
      </w:divBdr>
    </w:div>
    <w:div w:id="125438062">
      <w:bodyDiv w:val="1"/>
      <w:marLeft w:val="0"/>
      <w:marRight w:val="0"/>
      <w:marTop w:val="0"/>
      <w:marBottom w:val="0"/>
      <w:divBdr>
        <w:top w:val="none" w:sz="0" w:space="0" w:color="auto"/>
        <w:left w:val="none" w:sz="0" w:space="0" w:color="auto"/>
        <w:bottom w:val="none" w:sz="0" w:space="0" w:color="auto"/>
        <w:right w:val="none" w:sz="0" w:space="0" w:color="auto"/>
      </w:divBdr>
    </w:div>
    <w:div w:id="128668543">
      <w:bodyDiv w:val="1"/>
      <w:marLeft w:val="0"/>
      <w:marRight w:val="0"/>
      <w:marTop w:val="0"/>
      <w:marBottom w:val="0"/>
      <w:divBdr>
        <w:top w:val="none" w:sz="0" w:space="0" w:color="auto"/>
        <w:left w:val="none" w:sz="0" w:space="0" w:color="auto"/>
        <w:bottom w:val="none" w:sz="0" w:space="0" w:color="auto"/>
        <w:right w:val="none" w:sz="0" w:space="0" w:color="auto"/>
      </w:divBdr>
    </w:div>
    <w:div w:id="156724657">
      <w:bodyDiv w:val="1"/>
      <w:marLeft w:val="0"/>
      <w:marRight w:val="0"/>
      <w:marTop w:val="0"/>
      <w:marBottom w:val="0"/>
      <w:divBdr>
        <w:top w:val="none" w:sz="0" w:space="0" w:color="auto"/>
        <w:left w:val="none" w:sz="0" w:space="0" w:color="auto"/>
        <w:bottom w:val="none" w:sz="0" w:space="0" w:color="auto"/>
        <w:right w:val="none" w:sz="0" w:space="0" w:color="auto"/>
      </w:divBdr>
    </w:div>
    <w:div w:id="161236670">
      <w:bodyDiv w:val="1"/>
      <w:marLeft w:val="0"/>
      <w:marRight w:val="0"/>
      <w:marTop w:val="0"/>
      <w:marBottom w:val="0"/>
      <w:divBdr>
        <w:top w:val="none" w:sz="0" w:space="0" w:color="auto"/>
        <w:left w:val="none" w:sz="0" w:space="0" w:color="auto"/>
        <w:bottom w:val="none" w:sz="0" w:space="0" w:color="auto"/>
        <w:right w:val="none" w:sz="0" w:space="0" w:color="auto"/>
      </w:divBdr>
    </w:div>
    <w:div w:id="193159680">
      <w:bodyDiv w:val="1"/>
      <w:marLeft w:val="0"/>
      <w:marRight w:val="0"/>
      <w:marTop w:val="0"/>
      <w:marBottom w:val="0"/>
      <w:divBdr>
        <w:top w:val="none" w:sz="0" w:space="0" w:color="auto"/>
        <w:left w:val="none" w:sz="0" w:space="0" w:color="auto"/>
        <w:bottom w:val="none" w:sz="0" w:space="0" w:color="auto"/>
        <w:right w:val="none" w:sz="0" w:space="0" w:color="auto"/>
      </w:divBdr>
    </w:div>
    <w:div w:id="210650579">
      <w:bodyDiv w:val="1"/>
      <w:marLeft w:val="0"/>
      <w:marRight w:val="0"/>
      <w:marTop w:val="0"/>
      <w:marBottom w:val="0"/>
      <w:divBdr>
        <w:top w:val="none" w:sz="0" w:space="0" w:color="auto"/>
        <w:left w:val="none" w:sz="0" w:space="0" w:color="auto"/>
        <w:bottom w:val="none" w:sz="0" w:space="0" w:color="auto"/>
        <w:right w:val="none" w:sz="0" w:space="0" w:color="auto"/>
      </w:divBdr>
    </w:div>
    <w:div w:id="213277084">
      <w:bodyDiv w:val="1"/>
      <w:marLeft w:val="0"/>
      <w:marRight w:val="0"/>
      <w:marTop w:val="0"/>
      <w:marBottom w:val="0"/>
      <w:divBdr>
        <w:top w:val="none" w:sz="0" w:space="0" w:color="auto"/>
        <w:left w:val="none" w:sz="0" w:space="0" w:color="auto"/>
        <w:bottom w:val="none" w:sz="0" w:space="0" w:color="auto"/>
        <w:right w:val="none" w:sz="0" w:space="0" w:color="auto"/>
      </w:divBdr>
    </w:div>
    <w:div w:id="235822713">
      <w:bodyDiv w:val="1"/>
      <w:marLeft w:val="0"/>
      <w:marRight w:val="0"/>
      <w:marTop w:val="0"/>
      <w:marBottom w:val="0"/>
      <w:divBdr>
        <w:top w:val="none" w:sz="0" w:space="0" w:color="auto"/>
        <w:left w:val="none" w:sz="0" w:space="0" w:color="auto"/>
        <w:bottom w:val="none" w:sz="0" w:space="0" w:color="auto"/>
        <w:right w:val="none" w:sz="0" w:space="0" w:color="auto"/>
      </w:divBdr>
    </w:div>
    <w:div w:id="247883425">
      <w:bodyDiv w:val="1"/>
      <w:marLeft w:val="0"/>
      <w:marRight w:val="0"/>
      <w:marTop w:val="0"/>
      <w:marBottom w:val="0"/>
      <w:divBdr>
        <w:top w:val="none" w:sz="0" w:space="0" w:color="auto"/>
        <w:left w:val="none" w:sz="0" w:space="0" w:color="auto"/>
        <w:bottom w:val="none" w:sz="0" w:space="0" w:color="auto"/>
        <w:right w:val="none" w:sz="0" w:space="0" w:color="auto"/>
      </w:divBdr>
    </w:div>
    <w:div w:id="253175026">
      <w:bodyDiv w:val="1"/>
      <w:marLeft w:val="0"/>
      <w:marRight w:val="0"/>
      <w:marTop w:val="0"/>
      <w:marBottom w:val="0"/>
      <w:divBdr>
        <w:top w:val="none" w:sz="0" w:space="0" w:color="auto"/>
        <w:left w:val="none" w:sz="0" w:space="0" w:color="auto"/>
        <w:bottom w:val="none" w:sz="0" w:space="0" w:color="auto"/>
        <w:right w:val="none" w:sz="0" w:space="0" w:color="auto"/>
      </w:divBdr>
    </w:div>
    <w:div w:id="260917746">
      <w:bodyDiv w:val="1"/>
      <w:marLeft w:val="0"/>
      <w:marRight w:val="0"/>
      <w:marTop w:val="0"/>
      <w:marBottom w:val="0"/>
      <w:divBdr>
        <w:top w:val="none" w:sz="0" w:space="0" w:color="auto"/>
        <w:left w:val="none" w:sz="0" w:space="0" w:color="auto"/>
        <w:bottom w:val="none" w:sz="0" w:space="0" w:color="auto"/>
        <w:right w:val="none" w:sz="0" w:space="0" w:color="auto"/>
      </w:divBdr>
    </w:div>
    <w:div w:id="262611326">
      <w:bodyDiv w:val="1"/>
      <w:marLeft w:val="0"/>
      <w:marRight w:val="0"/>
      <w:marTop w:val="0"/>
      <w:marBottom w:val="0"/>
      <w:divBdr>
        <w:top w:val="none" w:sz="0" w:space="0" w:color="auto"/>
        <w:left w:val="none" w:sz="0" w:space="0" w:color="auto"/>
        <w:bottom w:val="none" w:sz="0" w:space="0" w:color="auto"/>
        <w:right w:val="none" w:sz="0" w:space="0" w:color="auto"/>
      </w:divBdr>
    </w:div>
    <w:div w:id="268657908">
      <w:bodyDiv w:val="1"/>
      <w:marLeft w:val="0"/>
      <w:marRight w:val="0"/>
      <w:marTop w:val="0"/>
      <w:marBottom w:val="0"/>
      <w:divBdr>
        <w:top w:val="none" w:sz="0" w:space="0" w:color="auto"/>
        <w:left w:val="none" w:sz="0" w:space="0" w:color="auto"/>
        <w:bottom w:val="none" w:sz="0" w:space="0" w:color="auto"/>
        <w:right w:val="none" w:sz="0" w:space="0" w:color="auto"/>
      </w:divBdr>
    </w:div>
    <w:div w:id="273367379">
      <w:bodyDiv w:val="1"/>
      <w:marLeft w:val="0"/>
      <w:marRight w:val="0"/>
      <w:marTop w:val="0"/>
      <w:marBottom w:val="0"/>
      <w:divBdr>
        <w:top w:val="none" w:sz="0" w:space="0" w:color="auto"/>
        <w:left w:val="none" w:sz="0" w:space="0" w:color="auto"/>
        <w:bottom w:val="none" w:sz="0" w:space="0" w:color="auto"/>
        <w:right w:val="none" w:sz="0" w:space="0" w:color="auto"/>
      </w:divBdr>
    </w:div>
    <w:div w:id="285546071">
      <w:bodyDiv w:val="1"/>
      <w:marLeft w:val="0"/>
      <w:marRight w:val="0"/>
      <w:marTop w:val="0"/>
      <w:marBottom w:val="0"/>
      <w:divBdr>
        <w:top w:val="none" w:sz="0" w:space="0" w:color="auto"/>
        <w:left w:val="none" w:sz="0" w:space="0" w:color="auto"/>
        <w:bottom w:val="none" w:sz="0" w:space="0" w:color="auto"/>
        <w:right w:val="none" w:sz="0" w:space="0" w:color="auto"/>
      </w:divBdr>
    </w:div>
    <w:div w:id="288977096">
      <w:bodyDiv w:val="1"/>
      <w:marLeft w:val="0"/>
      <w:marRight w:val="0"/>
      <w:marTop w:val="0"/>
      <w:marBottom w:val="0"/>
      <w:divBdr>
        <w:top w:val="none" w:sz="0" w:space="0" w:color="auto"/>
        <w:left w:val="none" w:sz="0" w:space="0" w:color="auto"/>
        <w:bottom w:val="none" w:sz="0" w:space="0" w:color="auto"/>
        <w:right w:val="none" w:sz="0" w:space="0" w:color="auto"/>
      </w:divBdr>
    </w:div>
    <w:div w:id="289868898">
      <w:bodyDiv w:val="1"/>
      <w:marLeft w:val="0"/>
      <w:marRight w:val="0"/>
      <w:marTop w:val="0"/>
      <w:marBottom w:val="0"/>
      <w:divBdr>
        <w:top w:val="none" w:sz="0" w:space="0" w:color="auto"/>
        <w:left w:val="none" w:sz="0" w:space="0" w:color="auto"/>
        <w:bottom w:val="none" w:sz="0" w:space="0" w:color="auto"/>
        <w:right w:val="none" w:sz="0" w:space="0" w:color="auto"/>
      </w:divBdr>
    </w:div>
    <w:div w:id="296187759">
      <w:bodyDiv w:val="1"/>
      <w:marLeft w:val="0"/>
      <w:marRight w:val="0"/>
      <w:marTop w:val="0"/>
      <w:marBottom w:val="0"/>
      <w:divBdr>
        <w:top w:val="none" w:sz="0" w:space="0" w:color="auto"/>
        <w:left w:val="none" w:sz="0" w:space="0" w:color="auto"/>
        <w:bottom w:val="none" w:sz="0" w:space="0" w:color="auto"/>
        <w:right w:val="none" w:sz="0" w:space="0" w:color="auto"/>
      </w:divBdr>
    </w:div>
    <w:div w:id="321130390">
      <w:bodyDiv w:val="1"/>
      <w:marLeft w:val="0"/>
      <w:marRight w:val="0"/>
      <w:marTop w:val="0"/>
      <w:marBottom w:val="0"/>
      <w:divBdr>
        <w:top w:val="none" w:sz="0" w:space="0" w:color="auto"/>
        <w:left w:val="none" w:sz="0" w:space="0" w:color="auto"/>
        <w:bottom w:val="none" w:sz="0" w:space="0" w:color="auto"/>
        <w:right w:val="none" w:sz="0" w:space="0" w:color="auto"/>
      </w:divBdr>
    </w:div>
    <w:div w:id="326322629">
      <w:bodyDiv w:val="1"/>
      <w:marLeft w:val="0"/>
      <w:marRight w:val="0"/>
      <w:marTop w:val="0"/>
      <w:marBottom w:val="0"/>
      <w:divBdr>
        <w:top w:val="none" w:sz="0" w:space="0" w:color="auto"/>
        <w:left w:val="none" w:sz="0" w:space="0" w:color="auto"/>
        <w:bottom w:val="none" w:sz="0" w:space="0" w:color="auto"/>
        <w:right w:val="none" w:sz="0" w:space="0" w:color="auto"/>
      </w:divBdr>
    </w:div>
    <w:div w:id="335037041">
      <w:bodyDiv w:val="1"/>
      <w:marLeft w:val="0"/>
      <w:marRight w:val="0"/>
      <w:marTop w:val="0"/>
      <w:marBottom w:val="0"/>
      <w:divBdr>
        <w:top w:val="none" w:sz="0" w:space="0" w:color="auto"/>
        <w:left w:val="none" w:sz="0" w:space="0" w:color="auto"/>
        <w:bottom w:val="none" w:sz="0" w:space="0" w:color="auto"/>
        <w:right w:val="none" w:sz="0" w:space="0" w:color="auto"/>
      </w:divBdr>
    </w:div>
    <w:div w:id="335694658">
      <w:bodyDiv w:val="1"/>
      <w:marLeft w:val="0"/>
      <w:marRight w:val="0"/>
      <w:marTop w:val="0"/>
      <w:marBottom w:val="0"/>
      <w:divBdr>
        <w:top w:val="none" w:sz="0" w:space="0" w:color="auto"/>
        <w:left w:val="none" w:sz="0" w:space="0" w:color="auto"/>
        <w:bottom w:val="none" w:sz="0" w:space="0" w:color="auto"/>
        <w:right w:val="none" w:sz="0" w:space="0" w:color="auto"/>
      </w:divBdr>
    </w:div>
    <w:div w:id="344719976">
      <w:bodyDiv w:val="1"/>
      <w:marLeft w:val="0"/>
      <w:marRight w:val="0"/>
      <w:marTop w:val="0"/>
      <w:marBottom w:val="0"/>
      <w:divBdr>
        <w:top w:val="none" w:sz="0" w:space="0" w:color="auto"/>
        <w:left w:val="none" w:sz="0" w:space="0" w:color="auto"/>
        <w:bottom w:val="none" w:sz="0" w:space="0" w:color="auto"/>
        <w:right w:val="none" w:sz="0" w:space="0" w:color="auto"/>
      </w:divBdr>
    </w:div>
    <w:div w:id="353767407">
      <w:bodyDiv w:val="1"/>
      <w:marLeft w:val="0"/>
      <w:marRight w:val="0"/>
      <w:marTop w:val="0"/>
      <w:marBottom w:val="0"/>
      <w:divBdr>
        <w:top w:val="none" w:sz="0" w:space="0" w:color="auto"/>
        <w:left w:val="none" w:sz="0" w:space="0" w:color="auto"/>
        <w:bottom w:val="none" w:sz="0" w:space="0" w:color="auto"/>
        <w:right w:val="none" w:sz="0" w:space="0" w:color="auto"/>
      </w:divBdr>
    </w:div>
    <w:div w:id="361176026">
      <w:bodyDiv w:val="1"/>
      <w:marLeft w:val="0"/>
      <w:marRight w:val="0"/>
      <w:marTop w:val="0"/>
      <w:marBottom w:val="0"/>
      <w:divBdr>
        <w:top w:val="none" w:sz="0" w:space="0" w:color="auto"/>
        <w:left w:val="none" w:sz="0" w:space="0" w:color="auto"/>
        <w:bottom w:val="none" w:sz="0" w:space="0" w:color="auto"/>
        <w:right w:val="none" w:sz="0" w:space="0" w:color="auto"/>
      </w:divBdr>
    </w:div>
    <w:div w:id="366833840">
      <w:bodyDiv w:val="1"/>
      <w:marLeft w:val="0"/>
      <w:marRight w:val="0"/>
      <w:marTop w:val="0"/>
      <w:marBottom w:val="0"/>
      <w:divBdr>
        <w:top w:val="none" w:sz="0" w:space="0" w:color="auto"/>
        <w:left w:val="none" w:sz="0" w:space="0" w:color="auto"/>
        <w:bottom w:val="none" w:sz="0" w:space="0" w:color="auto"/>
        <w:right w:val="none" w:sz="0" w:space="0" w:color="auto"/>
      </w:divBdr>
      <w:divsChild>
        <w:div w:id="1007752511">
          <w:marLeft w:val="0"/>
          <w:marRight w:val="0"/>
          <w:marTop w:val="0"/>
          <w:marBottom w:val="0"/>
          <w:divBdr>
            <w:top w:val="none" w:sz="0" w:space="0" w:color="auto"/>
            <w:left w:val="none" w:sz="0" w:space="0" w:color="auto"/>
            <w:bottom w:val="none" w:sz="0" w:space="0" w:color="auto"/>
            <w:right w:val="none" w:sz="0" w:space="0" w:color="auto"/>
          </w:divBdr>
          <w:divsChild>
            <w:div w:id="1906451196">
              <w:marLeft w:val="0"/>
              <w:marRight w:val="0"/>
              <w:marTop w:val="0"/>
              <w:marBottom w:val="0"/>
              <w:divBdr>
                <w:top w:val="none" w:sz="0" w:space="0" w:color="auto"/>
                <w:left w:val="single" w:sz="48" w:space="0" w:color="172935"/>
                <w:bottom w:val="none" w:sz="0" w:space="0" w:color="auto"/>
                <w:right w:val="none" w:sz="0" w:space="0" w:color="auto"/>
              </w:divBdr>
              <w:divsChild>
                <w:div w:id="1842893185">
                  <w:marLeft w:val="0"/>
                  <w:marRight w:val="0"/>
                  <w:marTop w:val="0"/>
                  <w:marBottom w:val="0"/>
                  <w:divBdr>
                    <w:top w:val="none" w:sz="0" w:space="0" w:color="auto"/>
                    <w:left w:val="none" w:sz="0" w:space="0" w:color="auto"/>
                    <w:bottom w:val="none" w:sz="0" w:space="0" w:color="auto"/>
                    <w:right w:val="none" w:sz="0" w:space="0" w:color="auto"/>
                  </w:divBdr>
                  <w:divsChild>
                    <w:div w:id="74830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057035">
      <w:bodyDiv w:val="1"/>
      <w:marLeft w:val="0"/>
      <w:marRight w:val="0"/>
      <w:marTop w:val="0"/>
      <w:marBottom w:val="0"/>
      <w:divBdr>
        <w:top w:val="none" w:sz="0" w:space="0" w:color="auto"/>
        <w:left w:val="none" w:sz="0" w:space="0" w:color="auto"/>
        <w:bottom w:val="none" w:sz="0" w:space="0" w:color="auto"/>
        <w:right w:val="none" w:sz="0" w:space="0" w:color="auto"/>
      </w:divBdr>
    </w:div>
    <w:div w:id="395589228">
      <w:bodyDiv w:val="1"/>
      <w:marLeft w:val="0"/>
      <w:marRight w:val="0"/>
      <w:marTop w:val="0"/>
      <w:marBottom w:val="0"/>
      <w:divBdr>
        <w:top w:val="none" w:sz="0" w:space="0" w:color="auto"/>
        <w:left w:val="none" w:sz="0" w:space="0" w:color="auto"/>
        <w:bottom w:val="none" w:sz="0" w:space="0" w:color="auto"/>
        <w:right w:val="none" w:sz="0" w:space="0" w:color="auto"/>
      </w:divBdr>
    </w:div>
    <w:div w:id="395973501">
      <w:bodyDiv w:val="1"/>
      <w:marLeft w:val="0"/>
      <w:marRight w:val="0"/>
      <w:marTop w:val="0"/>
      <w:marBottom w:val="0"/>
      <w:divBdr>
        <w:top w:val="none" w:sz="0" w:space="0" w:color="auto"/>
        <w:left w:val="none" w:sz="0" w:space="0" w:color="auto"/>
        <w:bottom w:val="none" w:sz="0" w:space="0" w:color="auto"/>
        <w:right w:val="none" w:sz="0" w:space="0" w:color="auto"/>
      </w:divBdr>
    </w:div>
    <w:div w:id="400324335">
      <w:bodyDiv w:val="1"/>
      <w:marLeft w:val="0"/>
      <w:marRight w:val="0"/>
      <w:marTop w:val="0"/>
      <w:marBottom w:val="0"/>
      <w:divBdr>
        <w:top w:val="none" w:sz="0" w:space="0" w:color="auto"/>
        <w:left w:val="none" w:sz="0" w:space="0" w:color="auto"/>
        <w:bottom w:val="none" w:sz="0" w:space="0" w:color="auto"/>
        <w:right w:val="none" w:sz="0" w:space="0" w:color="auto"/>
      </w:divBdr>
    </w:div>
    <w:div w:id="421069683">
      <w:bodyDiv w:val="1"/>
      <w:marLeft w:val="0"/>
      <w:marRight w:val="0"/>
      <w:marTop w:val="0"/>
      <w:marBottom w:val="0"/>
      <w:divBdr>
        <w:top w:val="none" w:sz="0" w:space="0" w:color="auto"/>
        <w:left w:val="none" w:sz="0" w:space="0" w:color="auto"/>
        <w:bottom w:val="none" w:sz="0" w:space="0" w:color="auto"/>
        <w:right w:val="none" w:sz="0" w:space="0" w:color="auto"/>
      </w:divBdr>
      <w:divsChild>
        <w:div w:id="221990878">
          <w:marLeft w:val="0"/>
          <w:marRight w:val="0"/>
          <w:marTop w:val="0"/>
          <w:marBottom w:val="0"/>
          <w:divBdr>
            <w:top w:val="none" w:sz="0" w:space="0" w:color="auto"/>
            <w:left w:val="none" w:sz="0" w:space="0" w:color="auto"/>
            <w:bottom w:val="none" w:sz="0" w:space="0" w:color="auto"/>
            <w:right w:val="none" w:sz="0" w:space="0" w:color="auto"/>
          </w:divBdr>
          <w:divsChild>
            <w:div w:id="2022049095">
              <w:marLeft w:val="0"/>
              <w:marRight w:val="0"/>
              <w:marTop w:val="0"/>
              <w:marBottom w:val="0"/>
              <w:divBdr>
                <w:top w:val="none" w:sz="0" w:space="0" w:color="auto"/>
                <w:left w:val="single" w:sz="48" w:space="0" w:color="172935"/>
                <w:bottom w:val="none" w:sz="0" w:space="0" w:color="auto"/>
                <w:right w:val="none" w:sz="0" w:space="0" w:color="auto"/>
              </w:divBdr>
              <w:divsChild>
                <w:div w:id="98067329">
                  <w:marLeft w:val="0"/>
                  <w:marRight w:val="0"/>
                  <w:marTop w:val="0"/>
                  <w:marBottom w:val="0"/>
                  <w:divBdr>
                    <w:top w:val="none" w:sz="0" w:space="0" w:color="auto"/>
                    <w:left w:val="none" w:sz="0" w:space="0" w:color="auto"/>
                    <w:bottom w:val="none" w:sz="0" w:space="0" w:color="auto"/>
                    <w:right w:val="none" w:sz="0" w:space="0" w:color="auto"/>
                  </w:divBdr>
                  <w:divsChild>
                    <w:div w:id="16078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108697">
      <w:bodyDiv w:val="1"/>
      <w:marLeft w:val="0"/>
      <w:marRight w:val="0"/>
      <w:marTop w:val="0"/>
      <w:marBottom w:val="0"/>
      <w:divBdr>
        <w:top w:val="none" w:sz="0" w:space="0" w:color="auto"/>
        <w:left w:val="none" w:sz="0" w:space="0" w:color="auto"/>
        <w:bottom w:val="none" w:sz="0" w:space="0" w:color="auto"/>
        <w:right w:val="none" w:sz="0" w:space="0" w:color="auto"/>
      </w:divBdr>
    </w:div>
    <w:div w:id="428040632">
      <w:bodyDiv w:val="1"/>
      <w:marLeft w:val="0"/>
      <w:marRight w:val="0"/>
      <w:marTop w:val="0"/>
      <w:marBottom w:val="0"/>
      <w:divBdr>
        <w:top w:val="none" w:sz="0" w:space="0" w:color="auto"/>
        <w:left w:val="none" w:sz="0" w:space="0" w:color="auto"/>
        <w:bottom w:val="none" w:sz="0" w:space="0" w:color="auto"/>
        <w:right w:val="none" w:sz="0" w:space="0" w:color="auto"/>
      </w:divBdr>
    </w:div>
    <w:div w:id="447748904">
      <w:bodyDiv w:val="1"/>
      <w:marLeft w:val="0"/>
      <w:marRight w:val="0"/>
      <w:marTop w:val="0"/>
      <w:marBottom w:val="0"/>
      <w:divBdr>
        <w:top w:val="none" w:sz="0" w:space="0" w:color="auto"/>
        <w:left w:val="none" w:sz="0" w:space="0" w:color="auto"/>
        <w:bottom w:val="none" w:sz="0" w:space="0" w:color="auto"/>
        <w:right w:val="none" w:sz="0" w:space="0" w:color="auto"/>
      </w:divBdr>
    </w:div>
    <w:div w:id="450709198">
      <w:bodyDiv w:val="1"/>
      <w:marLeft w:val="0"/>
      <w:marRight w:val="0"/>
      <w:marTop w:val="0"/>
      <w:marBottom w:val="0"/>
      <w:divBdr>
        <w:top w:val="none" w:sz="0" w:space="0" w:color="auto"/>
        <w:left w:val="none" w:sz="0" w:space="0" w:color="auto"/>
        <w:bottom w:val="none" w:sz="0" w:space="0" w:color="auto"/>
        <w:right w:val="none" w:sz="0" w:space="0" w:color="auto"/>
      </w:divBdr>
    </w:div>
    <w:div w:id="456022796">
      <w:bodyDiv w:val="1"/>
      <w:marLeft w:val="0"/>
      <w:marRight w:val="0"/>
      <w:marTop w:val="0"/>
      <w:marBottom w:val="0"/>
      <w:divBdr>
        <w:top w:val="none" w:sz="0" w:space="0" w:color="auto"/>
        <w:left w:val="none" w:sz="0" w:space="0" w:color="auto"/>
        <w:bottom w:val="none" w:sz="0" w:space="0" w:color="auto"/>
        <w:right w:val="none" w:sz="0" w:space="0" w:color="auto"/>
      </w:divBdr>
    </w:div>
    <w:div w:id="458501404">
      <w:bodyDiv w:val="1"/>
      <w:marLeft w:val="0"/>
      <w:marRight w:val="0"/>
      <w:marTop w:val="0"/>
      <w:marBottom w:val="0"/>
      <w:divBdr>
        <w:top w:val="none" w:sz="0" w:space="0" w:color="auto"/>
        <w:left w:val="none" w:sz="0" w:space="0" w:color="auto"/>
        <w:bottom w:val="none" w:sz="0" w:space="0" w:color="auto"/>
        <w:right w:val="none" w:sz="0" w:space="0" w:color="auto"/>
      </w:divBdr>
    </w:div>
    <w:div w:id="464200487">
      <w:bodyDiv w:val="1"/>
      <w:marLeft w:val="0"/>
      <w:marRight w:val="0"/>
      <w:marTop w:val="0"/>
      <w:marBottom w:val="0"/>
      <w:divBdr>
        <w:top w:val="none" w:sz="0" w:space="0" w:color="auto"/>
        <w:left w:val="none" w:sz="0" w:space="0" w:color="auto"/>
        <w:bottom w:val="none" w:sz="0" w:space="0" w:color="auto"/>
        <w:right w:val="none" w:sz="0" w:space="0" w:color="auto"/>
      </w:divBdr>
    </w:div>
    <w:div w:id="485246200">
      <w:bodyDiv w:val="1"/>
      <w:marLeft w:val="0"/>
      <w:marRight w:val="0"/>
      <w:marTop w:val="0"/>
      <w:marBottom w:val="0"/>
      <w:divBdr>
        <w:top w:val="none" w:sz="0" w:space="0" w:color="auto"/>
        <w:left w:val="none" w:sz="0" w:space="0" w:color="auto"/>
        <w:bottom w:val="none" w:sz="0" w:space="0" w:color="auto"/>
        <w:right w:val="none" w:sz="0" w:space="0" w:color="auto"/>
      </w:divBdr>
    </w:div>
    <w:div w:id="488206029">
      <w:bodyDiv w:val="1"/>
      <w:marLeft w:val="0"/>
      <w:marRight w:val="0"/>
      <w:marTop w:val="0"/>
      <w:marBottom w:val="0"/>
      <w:divBdr>
        <w:top w:val="none" w:sz="0" w:space="0" w:color="auto"/>
        <w:left w:val="none" w:sz="0" w:space="0" w:color="auto"/>
        <w:bottom w:val="none" w:sz="0" w:space="0" w:color="auto"/>
        <w:right w:val="none" w:sz="0" w:space="0" w:color="auto"/>
      </w:divBdr>
    </w:div>
    <w:div w:id="488446330">
      <w:bodyDiv w:val="1"/>
      <w:marLeft w:val="0"/>
      <w:marRight w:val="0"/>
      <w:marTop w:val="0"/>
      <w:marBottom w:val="0"/>
      <w:divBdr>
        <w:top w:val="none" w:sz="0" w:space="0" w:color="auto"/>
        <w:left w:val="none" w:sz="0" w:space="0" w:color="auto"/>
        <w:bottom w:val="none" w:sz="0" w:space="0" w:color="auto"/>
        <w:right w:val="none" w:sz="0" w:space="0" w:color="auto"/>
      </w:divBdr>
    </w:div>
    <w:div w:id="499271821">
      <w:bodyDiv w:val="1"/>
      <w:marLeft w:val="0"/>
      <w:marRight w:val="0"/>
      <w:marTop w:val="0"/>
      <w:marBottom w:val="0"/>
      <w:divBdr>
        <w:top w:val="none" w:sz="0" w:space="0" w:color="auto"/>
        <w:left w:val="none" w:sz="0" w:space="0" w:color="auto"/>
        <w:bottom w:val="none" w:sz="0" w:space="0" w:color="auto"/>
        <w:right w:val="none" w:sz="0" w:space="0" w:color="auto"/>
      </w:divBdr>
    </w:div>
    <w:div w:id="501550384">
      <w:bodyDiv w:val="1"/>
      <w:marLeft w:val="0"/>
      <w:marRight w:val="0"/>
      <w:marTop w:val="0"/>
      <w:marBottom w:val="0"/>
      <w:divBdr>
        <w:top w:val="none" w:sz="0" w:space="0" w:color="auto"/>
        <w:left w:val="none" w:sz="0" w:space="0" w:color="auto"/>
        <w:bottom w:val="none" w:sz="0" w:space="0" w:color="auto"/>
        <w:right w:val="none" w:sz="0" w:space="0" w:color="auto"/>
      </w:divBdr>
    </w:div>
    <w:div w:id="502670665">
      <w:bodyDiv w:val="1"/>
      <w:marLeft w:val="0"/>
      <w:marRight w:val="0"/>
      <w:marTop w:val="0"/>
      <w:marBottom w:val="0"/>
      <w:divBdr>
        <w:top w:val="none" w:sz="0" w:space="0" w:color="auto"/>
        <w:left w:val="none" w:sz="0" w:space="0" w:color="auto"/>
        <w:bottom w:val="none" w:sz="0" w:space="0" w:color="auto"/>
        <w:right w:val="none" w:sz="0" w:space="0" w:color="auto"/>
      </w:divBdr>
    </w:div>
    <w:div w:id="503710555">
      <w:bodyDiv w:val="1"/>
      <w:marLeft w:val="0"/>
      <w:marRight w:val="0"/>
      <w:marTop w:val="0"/>
      <w:marBottom w:val="0"/>
      <w:divBdr>
        <w:top w:val="none" w:sz="0" w:space="0" w:color="auto"/>
        <w:left w:val="none" w:sz="0" w:space="0" w:color="auto"/>
        <w:bottom w:val="none" w:sz="0" w:space="0" w:color="auto"/>
        <w:right w:val="none" w:sz="0" w:space="0" w:color="auto"/>
      </w:divBdr>
    </w:div>
    <w:div w:id="522940985">
      <w:bodyDiv w:val="1"/>
      <w:marLeft w:val="0"/>
      <w:marRight w:val="0"/>
      <w:marTop w:val="0"/>
      <w:marBottom w:val="0"/>
      <w:divBdr>
        <w:top w:val="none" w:sz="0" w:space="0" w:color="auto"/>
        <w:left w:val="none" w:sz="0" w:space="0" w:color="auto"/>
        <w:bottom w:val="none" w:sz="0" w:space="0" w:color="auto"/>
        <w:right w:val="none" w:sz="0" w:space="0" w:color="auto"/>
      </w:divBdr>
    </w:div>
    <w:div w:id="540826125">
      <w:bodyDiv w:val="1"/>
      <w:marLeft w:val="0"/>
      <w:marRight w:val="0"/>
      <w:marTop w:val="0"/>
      <w:marBottom w:val="0"/>
      <w:divBdr>
        <w:top w:val="none" w:sz="0" w:space="0" w:color="auto"/>
        <w:left w:val="none" w:sz="0" w:space="0" w:color="auto"/>
        <w:bottom w:val="none" w:sz="0" w:space="0" w:color="auto"/>
        <w:right w:val="none" w:sz="0" w:space="0" w:color="auto"/>
      </w:divBdr>
    </w:div>
    <w:div w:id="541407578">
      <w:bodyDiv w:val="1"/>
      <w:marLeft w:val="0"/>
      <w:marRight w:val="0"/>
      <w:marTop w:val="0"/>
      <w:marBottom w:val="0"/>
      <w:divBdr>
        <w:top w:val="none" w:sz="0" w:space="0" w:color="auto"/>
        <w:left w:val="none" w:sz="0" w:space="0" w:color="auto"/>
        <w:bottom w:val="none" w:sz="0" w:space="0" w:color="auto"/>
        <w:right w:val="none" w:sz="0" w:space="0" w:color="auto"/>
      </w:divBdr>
    </w:div>
    <w:div w:id="576793644">
      <w:bodyDiv w:val="1"/>
      <w:marLeft w:val="0"/>
      <w:marRight w:val="0"/>
      <w:marTop w:val="0"/>
      <w:marBottom w:val="0"/>
      <w:divBdr>
        <w:top w:val="none" w:sz="0" w:space="0" w:color="auto"/>
        <w:left w:val="none" w:sz="0" w:space="0" w:color="auto"/>
        <w:bottom w:val="none" w:sz="0" w:space="0" w:color="auto"/>
        <w:right w:val="none" w:sz="0" w:space="0" w:color="auto"/>
      </w:divBdr>
    </w:div>
    <w:div w:id="582107457">
      <w:bodyDiv w:val="1"/>
      <w:marLeft w:val="0"/>
      <w:marRight w:val="0"/>
      <w:marTop w:val="0"/>
      <w:marBottom w:val="0"/>
      <w:divBdr>
        <w:top w:val="none" w:sz="0" w:space="0" w:color="auto"/>
        <w:left w:val="none" w:sz="0" w:space="0" w:color="auto"/>
        <w:bottom w:val="none" w:sz="0" w:space="0" w:color="auto"/>
        <w:right w:val="none" w:sz="0" w:space="0" w:color="auto"/>
      </w:divBdr>
    </w:div>
    <w:div w:id="611673555">
      <w:bodyDiv w:val="1"/>
      <w:marLeft w:val="0"/>
      <w:marRight w:val="0"/>
      <w:marTop w:val="0"/>
      <w:marBottom w:val="0"/>
      <w:divBdr>
        <w:top w:val="none" w:sz="0" w:space="0" w:color="auto"/>
        <w:left w:val="none" w:sz="0" w:space="0" w:color="auto"/>
        <w:bottom w:val="none" w:sz="0" w:space="0" w:color="auto"/>
        <w:right w:val="none" w:sz="0" w:space="0" w:color="auto"/>
      </w:divBdr>
    </w:div>
    <w:div w:id="633759673">
      <w:bodyDiv w:val="1"/>
      <w:marLeft w:val="0"/>
      <w:marRight w:val="0"/>
      <w:marTop w:val="0"/>
      <w:marBottom w:val="0"/>
      <w:divBdr>
        <w:top w:val="none" w:sz="0" w:space="0" w:color="auto"/>
        <w:left w:val="none" w:sz="0" w:space="0" w:color="auto"/>
        <w:bottom w:val="none" w:sz="0" w:space="0" w:color="auto"/>
        <w:right w:val="none" w:sz="0" w:space="0" w:color="auto"/>
      </w:divBdr>
      <w:divsChild>
        <w:div w:id="1089352065">
          <w:marLeft w:val="0"/>
          <w:marRight w:val="0"/>
          <w:marTop w:val="0"/>
          <w:marBottom w:val="0"/>
          <w:divBdr>
            <w:top w:val="none" w:sz="0" w:space="0" w:color="auto"/>
            <w:left w:val="none" w:sz="0" w:space="0" w:color="auto"/>
            <w:bottom w:val="none" w:sz="0" w:space="0" w:color="auto"/>
            <w:right w:val="none" w:sz="0" w:space="0" w:color="auto"/>
          </w:divBdr>
          <w:divsChild>
            <w:div w:id="867717801">
              <w:marLeft w:val="0"/>
              <w:marRight w:val="0"/>
              <w:marTop w:val="0"/>
              <w:marBottom w:val="0"/>
              <w:divBdr>
                <w:top w:val="none" w:sz="0" w:space="0" w:color="auto"/>
                <w:left w:val="single" w:sz="48" w:space="0" w:color="172935"/>
                <w:bottom w:val="none" w:sz="0" w:space="0" w:color="auto"/>
                <w:right w:val="none" w:sz="0" w:space="0" w:color="auto"/>
              </w:divBdr>
              <w:divsChild>
                <w:div w:id="266230778">
                  <w:marLeft w:val="0"/>
                  <w:marRight w:val="0"/>
                  <w:marTop w:val="0"/>
                  <w:marBottom w:val="0"/>
                  <w:divBdr>
                    <w:top w:val="none" w:sz="0" w:space="0" w:color="auto"/>
                    <w:left w:val="none" w:sz="0" w:space="0" w:color="auto"/>
                    <w:bottom w:val="none" w:sz="0" w:space="0" w:color="auto"/>
                    <w:right w:val="none" w:sz="0" w:space="0" w:color="auto"/>
                  </w:divBdr>
                  <w:divsChild>
                    <w:div w:id="41860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216802">
      <w:bodyDiv w:val="1"/>
      <w:marLeft w:val="0"/>
      <w:marRight w:val="0"/>
      <w:marTop w:val="0"/>
      <w:marBottom w:val="0"/>
      <w:divBdr>
        <w:top w:val="none" w:sz="0" w:space="0" w:color="auto"/>
        <w:left w:val="none" w:sz="0" w:space="0" w:color="auto"/>
        <w:bottom w:val="none" w:sz="0" w:space="0" w:color="auto"/>
        <w:right w:val="none" w:sz="0" w:space="0" w:color="auto"/>
      </w:divBdr>
    </w:div>
    <w:div w:id="683945539">
      <w:bodyDiv w:val="1"/>
      <w:marLeft w:val="0"/>
      <w:marRight w:val="0"/>
      <w:marTop w:val="0"/>
      <w:marBottom w:val="0"/>
      <w:divBdr>
        <w:top w:val="none" w:sz="0" w:space="0" w:color="auto"/>
        <w:left w:val="none" w:sz="0" w:space="0" w:color="auto"/>
        <w:bottom w:val="none" w:sz="0" w:space="0" w:color="auto"/>
        <w:right w:val="none" w:sz="0" w:space="0" w:color="auto"/>
      </w:divBdr>
    </w:div>
    <w:div w:id="689720333">
      <w:bodyDiv w:val="1"/>
      <w:marLeft w:val="0"/>
      <w:marRight w:val="0"/>
      <w:marTop w:val="0"/>
      <w:marBottom w:val="0"/>
      <w:divBdr>
        <w:top w:val="none" w:sz="0" w:space="0" w:color="auto"/>
        <w:left w:val="none" w:sz="0" w:space="0" w:color="auto"/>
        <w:bottom w:val="none" w:sz="0" w:space="0" w:color="auto"/>
        <w:right w:val="none" w:sz="0" w:space="0" w:color="auto"/>
      </w:divBdr>
    </w:div>
    <w:div w:id="689994764">
      <w:bodyDiv w:val="1"/>
      <w:marLeft w:val="0"/>
      <w:marRight w:val="0"/>
      <w:marTop w:val="0"/>
      <w:marBottom w:val="0"/>
      <w:divBdr>
        <w:top w:val="none" w:sz="0" w:space="0" w:color="auto"/>
        <w:left w:val="none" w:sz="0" w:space="0" w:color="auto"/>
        <w:bottom w:val="none" w:sz="0" w:space="0" w:color="auto"/>
        <w:right w:val="none" w:sz="0" w:space="0" w:color="auto"/>
      </w:divBdr>
    </w:div>
    <w:div w:id="691033981">
      <w:bodyDiv w:val="1"/>
      <w:marLeft w:val="0"/>
      <w:marRight w:val="0"/>
      <w:marTop w:val="0"/>
      <w:marBottom w:val="0"/>
      <w:divBdr>
        <w:top w:val="none" w:sz="0" w:space="0" w:color="auto"/>
        <w:left w:val="none" w:sz="0" w:space="0" w:color="auto"/>
        <w:bottom w:val="none" w:sz="0" w:space="0" w:color="auto"/>
        <w:right w:val="none" w:sz="0" w:space="0" w:color="auto"/>
      </w:divBdr>
    </w:div>
    <w:div w:id="715785700">
      <w:bodyDiv w:val="1"/>
      <w:marLeft w:val="0"/>
      <w:marRight w:val="0"/>
      <w:marTop w:val="0"/>
      <w:marBottom w:val="0"/>
      <w:divBdr>
        <w:top w:val="none" w:sz="0" w:space="0" w:color="auto"/>
        <w:left w:val="none" w:sz="0" w:space="0" w:color="auto"/>
        <w:bottom w:val="none" w:sz="0" w:space="0" w:color="auto"/>
        <w:right w:val="none" w:sz="0" w:space="0" w:color="auto"/>
      </w:divBdr>
    </w:div>
    <w:div w:id="717627649">
      <w:bodyDiv w:val="1"/>
      <w:marLeft w:val="0"/>
      <w:marRight w:val="0"/>
      <w:marTop w:val="0"/>
      <w:marBottom w:val="0"/>
      <w:divBdr>
        <w:top w:val="none" w:sz="0" w:space="0" w:color="auto"/>
        <w:left w:val="none" w:sz="0" w:space="0" w:color="auto"/>
        <w:bottom w:val="none" w:sz="0" w:space="0" w:color="auto"/>
        <w:right w:val="none" w:sz="0" w:space="0" w:color="auto"/>
      </w:divBdr>
    </w:div>
    <w:div w:id="727917831">
      <w:bodyDiv w:val="1"/>
      <w:marLeft w:val="0"/>
      <w:marRight w:val="0"/>
      <w:marTop w:val="0"/>
      <w:marBottom w:val="0"/>
      <w:divBdr>
        <w:top w:val="none" w:sz="0" w:space="0" w:color="auto"/>
        <w:left w:val="none" w:sz="0" w:space="0" w:color="auto"/>
        <w:bottom w:val="none" w:sz="0" w:space="0" w:color="auto"/>
        <w:right w:val="none" w:sz="0" w:space="0" w:color="auto"/>
      </w:divBdr>
    </w:div>
    <w:div w:id="732432087">
      <w:bodyDiv w:val="1"/>
      <w:marLeft w:val="0"/>
      <w:marRight w:val="0"/>
      <w:marTop w:val="0"/>
      <w:marBottom w:val="0"/>
      <w:divBdr>
        <w:top w:val="none" w:sz="0" w:space="0" w:color="auto"/>
        <w:left w:val="none" w:sz="0" w:space="0" w:color="auto"/>
        <w:bottom w:val="none" w:sz="0" w:space="0" w:color="auto"/>
        <w:right w:val="none" w:sz="0" w:space="0" w:color="auto"/>
      </w:divBdr>
      <w:divsChild>
        <w:div w:id="1987123730">
          <w:marLeft w:val="0"/>
          <w:marRight w:val="0"/>
          <w:marTop w:val="0"/>
          <w:marBottom w:val="0"/>
          <w:divBdr>
            <w:top w:val="none" w:sz="0" w:space="0" w:color="auto"/>
            <w:left w:val="none" w:sz="0" w:space="0" w:color="auto"/>
            <w:bottom w:val="none" w:sz="0" w:space="0" w:color="auto"/>
            <w:right w:val="none" w:sz="0" w:space="0" w:color="auto"/>
          </w:divBdr>
          <w:divsChild>
            <w:div w:id="701594098">
              <w:marLeft w:val="0"/>
              <w:marRight w:val="0"/>
              <w:marTop w:val="0"/>
              <w:marBottom w:val="0"/>
              <w:divBdr>
                <w:top w:val="none" w:sz="0" w:space="0" w:color="auto"/>
                <w:left w:val="none" w:sz="0" w:space="0" w:color="auto"/>
                <w:bottom w:val="none" w:sz="0" w:space="0" w:color="auto"/>
                <w:right w:val="none" w:sz="0" w:space="0" w:color="auto"/>
              </w:divBdr>
              <w:divsChild>
                <w:div w:id="1991976844">
                  <w:marLeft w:val="0"/>
                  <w:marRight w:val="0"/>
                  <w:marTop w:val="0"/>
                  <w:marBottom w:val="0"/>
                  <w:divBdr>
                    <w:top w:val="none" w:sz="0" w:space="0" w:color="auto"/>
                    <w:left w:val="none" w:sz="0" w:space="0" w:color="auto"/>
                    <w:bottom w:val="none" w:sz="0" w:space="0" w:color="auto"/>
                    <w:right w:val="none" w:sz="0" w:space="0" w:color="auto"/>
                  </w:divBdr>
                  <w:divsChild>
                    <w:div w:id="1187910544">
                      <w:marLeft w:val="0"/>
                      <w:marRight w:val="0"/>
                      <w:marTop w:val="0"/>
                      <w:marBottom w:val="0"/>
                      <w:divBdr>
                        <w:top w:val="none" w:sz="0" w:space="0" w:color="auto"/>
                        <w:left w:val="none" w:sz="0" w:space="0" w:color="auto"/>
                        <w:bottom w:val="none" w:sz="0" w:space="0" w:color="auto"/>
                        <w:right w:val="none" w:sz="0" w:space="0" w:color="auto"/>
                      </w:divBdr>
                      <w:divsChild>
                        <w:div w:id="95224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3044913">
      <w:bodyDiv w:val="1"/>
      <w:marLeft w:val="0"/>
      <w:marRight w:val="0"/>
      <w:marTop w:val="0"/>
      <w:marBottom w:val="0"/>
      <w:divBdr>
        <w:top w:val="none" w:sz="0" w:space="0" w:color="auto"/>
        <w:left w:val="none" w:sz="0" w:space="0" w:color="auto"/>
        <w:bottom w:val="none" w:sz="0" w:space="0" w:color="auto"/>
        <w:right w:val="none" w:sz="0" w:space="0" w:color="auto"/>
      </w:divBdr>
    </w:div>
    <w:div w:id="743189468">
      <w:bodyDiv w:val="1"/>
      <w:marLeft w:val="0"/>
      <w:marRight w:val="0"/>
      <w:marTop w:val="0"/>
      <w:marBottom w:val="0"/>
      <w:divBdr>
        <w:top w:val="none" w:sz="0" w:space="0" w:color="auto"/>
        <w:left w:val="none" w:sz="0" w:space="0" w:color="auto"/>
        <w:bottom w:val="none" w:sz="0" w:space="0" w:color="auto"/>
        <w:right w:val="none" w:sz="0" w:space="0" w:color="auto"/>
      </w:divBdr>
    </w:div>
    <w:div w:id="743989354">
      <w:bodyDiv w:val="1"/>
      <w:marLeft w:val="0"/>
      <w:marRight w:val="0"/>
      <w:marTop w:val="0"/>
      <w:marBottom w:val="0"/>
      <w:divBdr>
        <w:top w:val="none" w:sz="0" w:space="0" w:color="auto"/>
        <w:left w:val="none" w:sz="0" w:space="0" w:color="auto"/>
        <w:bottom w:val="none" w:sz="0" w:space="0" w:color="auto"/>
        <w:right w:val="none" w:sz="0" w:space="0" w:color="auto"/>
      </w:divBdr>
    </w:div>
    <w:div w:id="756488237">
      <w:bodyDiv w:val="1"/>
      <w:marLeft w:val="0"/>
      <w:marRight w:val="0"/>
      <w:marTop w:val="0"/>
      <w:marBottom w:val="0"/>
      <w:divBdr>
        <w:top w:val="none" w:sz="0" w:space="0" w:color="auto"/>
        <w:left w:val="none" w:sz="0" w:space="0" w:color="auto"/>
        <w:bottom w:val="none" w:sz="0" w:space="0" w:color="auto"/>
        <w:right w:val="none" w:sz="0" w:space="0" w:color="auto"/>
      </w:divBdr>
    </w:div>
    <w:div w:id="774712076">
      <w:bodyDiv w:val="1"/>
      <w:marLeft w:val="0"/>
      <w:marRight w:val="0"/>
      <w:marTop w:val="0"/>
      <w:marBottom w:val="0"/>
      <w:divBdr>
        <w:top w:val="none" w:sz="0" w:space="0" w:color="auto"/>
        <w:left w:val="none" w:sz="0" w:space="0" w:color="auto"/>
        <w:bottom w:val="none" w:sz="0" w:space="0" w:color="auto"/>
        <w:right w:val="none" w:sz="0" w:space="0" w:color="auto"/>
      </w:divBdr>
    </w:div>
    <w:div w:id="777335019">
      <w:bodyDiv w:val="1"/>
      <w:marLeft w:val="0"/>
      <w:marRight w:val="0"/>
      <w:marTop w:val="0"/>
      <w:marBottom w:val="0"/>
      <w:divBdr>
        <w:top w:val="none" w:sz="0" w:space="0" w:color="auto"/>
        <w:left w:val="none" w:sz="0" w:space="0" w:color="auto"/>
        <w:bottom w:val="none" w:sz="0" w:space="0" w:color="auto"/>
        <w:right w:val="none" w:sz="0" w:space="0" w:color="auto"/>
      </w:divBdr>
    </w:div>
    <w:div w:id="788202423">
      <w:bodyDiv w:val="1"/>
      <w:marLeft w:val="0"/>
      <w:marRight w:val="0"/>
      <w:marTop w:val="0"/>
      <w:marBottom w:val="0"/>
      <w:divBdr>
        <w:top w:val="none" w:sz="0" w:space="0" w:color="auto"/>
        <w:left w:val="none" w:sz="0" w:space="0" w:color="auto"/>
        <w:bottom w:val="none" w:sz="0" w:space="0" w:color="auto"/>
        <w:right w:val="none" w:sz="0" w:space="0" w:color="auto"/>
      </w:divBdr>
    </w:div>
    <w:div w:id="790980258">
      <w:bodyDiv w:val="1"/>
      <w:marLeft w:val="0"/>
      <w:marRight w:val="0"/>
      <w:marTop w:val="0"/>
      <w:marBottom w:val="0"/>
      <w:divBdr>
        <w:top w:val="none" w:sz="0" w:space="0" w:color="auto"/>
        <w:left w:val="none" w:sz="0" w:space="0" w:color="auto"/>
        <w:bottom w:val="none" w:sz="0" w:space="0" w:color="auto"/>
        <w:right w:val="none" w:sz="0" w:space="0" w:color="auto"/>
      </w:divBdr>
    </w:div>
    <w:div w:id="821236084">
      <w:bodyDiv w:val="1"/>
      <w:marLeft w:val="0"/>
      <w:marRight w:val="0"/>
      <w:marTop w:val="0"/>
      <w:marBottom w:val="0"/>
      <w:divBdr>
        <w:top w:val="none" w:sz="0" w:space="0" w:color="auto"/>
        <w:left w:val="none" w:sz="0" w:space="0" w:color="auto"/>
        <w:bottom w:val="none" w:sz="0" w:space="0" w:color="auto"/>
        <w:right w:val="none" w:sz="0" w:space="0" w:color="auto"/>
      </w:divBdr>
    </w:div>
    <w:div w:id="825899854">
      <w:bodyDiv w:val="1"/>
      <w:marLeft w:val="0"/>
      <w:marRight w:val="0"/>
      <w:marTop w:val="0"/>
      <w:marBottom w:val="0"/>
      <w:divBdr>
        <w:top w:val="none" w:sz="0" w:space="0" w:color="auto"/>
        <w:left w:val="none" w:sz="0" w:space="0" w:color="auto"/>
        <w:bottom w:val="none" w:sz="0" w:space="0" w:color="auto"/>
        <w:right w:val="none" w:sz="0" w:space="0" w:color="auto"/>
      </w:divBdr>
    </w:div>
    <w:div w:id="828329910">
      <w:bodyDiv w:val="1"/>
      <w:marLeft w:val="0"/>
      <w:marRight w:val="0"/>
      <w:marTop w:val="0"/>
      <w:marBottom w:val="0"/>
      <w:divBdr>
        <w:top w:val="none" w:sz="0" w:space="0" w:color="auto"/>
        <w:left w:val="none" w:sz="0" w:space="0" w:color="auto"/>
        <w:bottom w:val="none" w:sz="0" w:space="0" w:color="auto"/>
        <w:right w:val="none" w:sz="0" w:space="0" w:color="auto"/>
      </w:divBdr>
    </w:div>
    <w:div w:id="831793989">
      <w:bodyDiv w:val="1"/>
      <w:marLeft w:val="0"/>
      <w:marRight w:val="0"/>
      <w:marTop w:val="0"/>
      <w:marBottom w:val="0"/>
      <w:divBdr>
        <w:top w:val="none" w:sz="0" w:space="0" w:color="auto"/>
        <w:left w:val="none" w:sz="0" w:space="0" w:color="auto"/>
        <w:bottom w:val="none" w:sz="0" w:space="0" w:color="auto"/>
        <w:right w:val="none" w:sz="0" w:space="0" w:color="auto"/>
      </w:divBdr>
    </w:div>
    <w:div w:id="833305939">
      <w:bodyDiv w:val="1"/>
      <w:marLeft w:val="0"/>
      <w:marRight w:val="0"/>
      <w:marTop w:val="0"/>
      <w:marBottom w:val="0"/>
      <w:divBdr>
        <w:top w:val="none" w:sz="0" w:space="0" w:color="auto"/>
        <w:left w:val="none" w:sz="0" w:space="0" w:color="auto"/>
        <w:bottom w:val="none" w:sz="0" w:space="0" w:color="auto"/>
        <w:right w:val="none" w:sz="0" w:space="0" w:color="auto"/>
      </w:divBdr>
    </w:div>
    <w:div w:id="842550042">
      <w:bodyDiv w:val="1"/>
      <w:marLeft w:val="0"/>
      <w:marRight w:val="0"/>
      <w:marTop w:val="0"/>
      <w:marBottom w:val="0"/>
      <w:divBdr>
        <w:top w:val="none" w:sz="0" w:space="0" w:color="auto"/>
        <w:left w:val="none" w:sz="0" w:space="0" w:color="auto"/>
        <w:bottom w:val="none" w:sz="0" w:space="0" w:color="auto"/>
        <w:right w:val="none" w:sz="0" w:space="0" w:color="auto"/>
      </w:divBdr>
    </w:div>
    <w:div w:id="842814267">
      <w:bodyDiv w:val="1"/>
      <w:marLeft w:val="0"/>
      <w:marRight w:val="0"/>
      <w:marTop w:val="0"/>
      <w:marBottom w:val="0"/>
      <w:divBdr>
        <w:top w:val="none" w:sz="0" w:space="0" w:color="auto"/>
        <w:left w:val="none" w:sz="0" w:space="0" w:color="auto"/>
        <w:bottom w:val="none" w:sz="0" w:space="0" w:color="auto"/>
        <w:right w:val="none" w:sz="0" w:space="0" w:color="auto"/>
      </w:divBdr>
    </w:div>
    <w:div w:id="867645749">
      <w:bodyDiv w:val="1"/>
      <w:marLeft w:val="0"/>
      <w:marRight w:val="0"/>
      <w:marTop w:val="0"/>
      <w:marBottom w:val="0"/>
      <w:divBdr>
        <w:top w:val="none" w:sz="0" w:space="0" w:color="auto"/>
        <w:left w:val="none" w:sz="0" w:space="0" w:color="auto"/>
        <w:bottom w:val="none" w:sz="0" w:space="0" w:color="auto"/>
        <w:right w:val="none" w:sz="0" w:space="0" w:color="auto"/>
      </w:divBdr>
    </w:div>
    <w:div w:id="869076125">
      <w:bodyDiv w:val="1"/>
      <w:marLeft w:val="0"/>
      <w:marRight w:val="0"/>
      <w:marTop w:val="0"/>
      <w:marBottom w:val="0"/>
      <w:divBdr>
        <w:top w:val="none" w:sz="0" w:space="0" w:color="auto"/>
        <w:left w:val="none" w:sz="0" w:space="0" w:color="auto"/>
        <w:bottom w:val="none" w:sz="0" w:space="0" w:color="auto"/>
        <w:right w:val="none" w:sz="0" w:space="0" w:color="auto"/>
      </w:divBdr>
    </w:div>
    <w:div w:id="876620279">
      <w:bodyDiv w:val="1"/>
      <w:marLeft w:val="0"/>
      <w:marRight w:val="0"/>
      <w:marTop w:val="0"/>
      <w:marBottom w:val="0"/>
      <w:divBdr>
        <w:top w:val="none" w:sz="0" w:space="0" w:color="auto"/>
        <w:left w:val="none" w:sz="0" w:space="0" w:color="auto"/>
        <w:bottom w:val="none" w:sz="0" w:space="0" w:color="auto"/>
        <w:right w:val="none" w:sz="0" w:space="0" w:color="auto"/>
      </w:divBdr>
    </w:div>
    <w:div w:id="891307890">
      <w:bodyDiv w:val="1"/>
      <w:marLeft w:val="0"/>
      <w:marRight w:val="0"/>
      <w:marTop w:val="0"/>
      <w:marBottom w:val="0"/>
      <w:divBdr>
        <w:top w:val="none" w:sz="0" w:space="0" w:color="auto"/>
        <w:left w:val="none" w:sz="0" w:space="0" w:color="auto"/>
        <w:bottom w:val="none" w:sz="0" w:space="0" w:color="auto"/>
        <w:right w:val="none" w:sz="0" w:space="0" w:color="auto"/>
      </w:divBdr>
      <w:divsChild>
        <w:div w:id="1848054526">
          <w:marLeft w:val="0"/>
          <w:marRight w:val="0"/>
          <w:marTop w:val="0"/>
          <w:marBottom w:val="0"/>
          <w:divBdr>
            <w:top w:val="none" w:sz="0" w:space="0" w:color="auto"/>
            <w:left w:val="none" w:sz="0" w:space="0" w:color="auto"/>
            <w:bottom w:val="none" w:sz="0" w:space="0" w:color="auto"/>
            <w:right w:val="none" w:sz="0" w:space="0" w:color="auto"/>
          </w:divBdr>
          <w:divsChild>
            <w:div w:id="124201202">
              <w:blockQuote w:val="1"/>
              <w:marLeft w:val="720"/>
              <w:marRight w:val="720"/>
              <w:marTop w:val="100"/>
              <w:marBottom w:val="100"/>
              <w:divBdr>
                <w:top w:val="none" w:sz="0" w:space="0" w:color="auto"/>
                <w:left w:val="none" w:sz="0" w:space="0" w:color="auto"/>
                <w:bottom w:val="none" w:sz="0" w:space="0" w:color="auto"/>
                <w:right w:val="none" w:sz="0" w:space="0" w:color="auto"/>
              </w:divBdr>
            </w:div>
            <w:div w:id="334041801">
              <w:blockQuote w:val="1"/>
              <w:marLeft w:val="720"/>
              <w:marRight w:val="720"/>
              <w:marTop w:val="100"/>
              <w:marBottom w:val="100"/>
              <w:divBdr>
                <w:top w:val="none" w:sz="0" w:space="0" w:color="auto"/>
                <w:left w:val="none" w:sz="0" w:space="0" w:color="auto"/>
                <w:bottom w:val="none" w:sz="0" w:space="0" w:color="auto"/>
                <w:right w:val="none" w:sz="0" w:space="0" w:color="auto"/>
              </w:divBdr>
            </w:div>
            <w:div w:id="916866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004012265">
              <w:blockQuote w:val="1"/>
              <w:marLeft w:val="720"/>
              <w:marRight w:val="720"/>
              <w:marTop w:val="100"/>
              <w:marBottom w:val="100"/>
              <w:divBdr>
                <w:top w:val="none" w:sz="0" w:space="0" w:color="auto"/>
                <w:left w:val="none" w:sz="0" w:space="0" w:color="auto"/>
                <w:bottom w:val="none" w:sz="0" w:space="0" w:color="auto"/>
                <w:right w:val="none" w:sz="0" w:space="0" w:color="auto"/>
              </w:divBdr>
            </w:div>
            <w:div w:id="1194687092">
              <w:blockQuote w:val="1"/>
              <w:marLeft w:val="720"/>
              <w:marRight w:val="720"/>
              <w:marTop w:val="100"/>
              <w:marBottom w:val="100"/>
              <w:divBdr>
                <w:top w:val="none" w:sz="0" w:space="0" w:color="auto"/>
                <w:left w:val="none" w:sz="0" w:space="0" w:color="auto"/>
                <w:bottom w:val="none" w:sz="0" w:space="0" w:color="auto"/>
                <w:right w:val="none" w:sz="0" w:space="0" w:color="auto"/>
              </w:divBdr>
            </w:div>
            <w:div w:id="1616788059">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726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08223469">
      <w:bodyDiv w:val="1"/>
      <w:marLeft w:val="0"/>
      <w:marRight w:val="0"/>
      <w:marTop w:val="0"/>
      <w:marBottom w:val="0"/>
      <w:divBdr>
        <w:top w:val="none" w:sz="0" w:space="0" w:color="auto"/>
        <w:left w:val="none" w:sz="0" w:space="0" w:color="auto"/>
        <w:bottom w:val="none" w:sz="0" w:space="0" w:color="auto"/>
        <w:right w:val="none" w:sz="0" w:space="0" w:color="auto"/>
      </w:divBdr>
    </w:div>
    <w:div w:id="910386483">
      <w:bodyDiv w:val="1"/>
      <w:marLeft w:val="0"/>
      <w:marRight w:val="0"/>
      <w:marTop w:val="0"/>
      <w:marBottom w:val="0"/>
      <w:divBdr>
        <w:top w:val="none" w:sz="0" w:space="0" w:color="auto"/>
        <w:left w:val="none" w:sz="0" w:space="0" w:color="auto"/>
        <w:bottom w:val="none" w:sz="0" w:space="0" w:color="auto"/>
        <w:right w:val="none" w:sz="0" w:space="0" w:color="auto"/>
      </w:divBdr>
    </w:div>
    <w:div w:id="911431351">
      <w:bodyDiv w:val="1"/>
      <w:marLeft w:val="0"/>
      <w:marRight w:val="0"/>
      <w:marTop w:val="0"/>
      <w:marBottom w:val="0"/>
      <w:divBdr>
        <w:top w:val="none" w:sz="0" w:space="0" w:color="auto"/>
        <w:left w:val="none" w:sz="0" w:space="0" w:color="auto"/>
        <w:bottom w:val="none" w:sz="0" w:space="0" w:color="auto"/>
        <w:right w:val="none" w:sz="0" w:space="0" w:color="auto"/>
      </w:divBdr>
    </w:div>
    <w:div w:id="913011188">
      <w:bodyDiv w:val="1"/>
      <w:marLeft w:val="0"/>
      <w:marRight w:val="0"/>
      <w:marTop w:val="0"/>
      <w:marBottom w:val="0"/>
      <w:divBdr>
        <w:top w:val="none" w:sz="0" w:space="0" w:color="auto"/>
        <w:left w:val="none" w:sz="0" w:space="0" w:color="auto"/>
        <w:bottom w:val="none" w:sz="0" w:space="0" w:color="auto"/>
        <w:right w:val="none" w:sz="0" w:space="0" w:color="auto"/>
      </w:divBdr>
    </w:div>
    <w:div w:id="921833306">
      <w:bodyDiv w:val="1"/>
      <w:marLeft w:val="0"/>
      <w:marRight w:val="0"/>
      <w:marTop w:val="0"/>
      <w:marBottom w:val="0"/>
      <w:divBdr>
        <w:top w:val="none" w:sz="0" w:space="0" w:color="auto"/>
        <w:left w:val="none" w:sz="0" w:space="0" w:color="auto"/>
        <w:bottom w:val="none" w:sz="0" w:space="0" w:color="auto"/>
        <w:right w:val="none" w:sz="0" w:space="0" w:color="auto"/>
      </w:divBdr>
    </w:div>
    <w:div w:id="926035371">
      <w:bodyDiv w:val="1"/>
      <w:marLeft w:val="0"/>
      <w:marRight w:val="0"/>
      <w:marTop w:val="0"/>
      <w:marBottom w:val="0"/>
      <w:divBdr>
        <w:top w:val="none" w:sz="0" w:space="0" w:color="auto"/>
        <w:left w:val="none" w:sz="0" w:space="0" w:color="auto"/>
        <w:bottom w:val="none" w:sz="0" w:space="0" w:color="auto"/>
        <w:right w:val="none" w:sz="0" w:space="0" w:color="auto"/>
      </w:divBdr>
    </w:div>
    <w:div w:id="926810518">
      <w:bodyDiv w:val="1"/>
      <w:marLeft w:val="0"/>
      <w:marRight w:val="0"/>
      <w:marTop w:val="0"/>
      <w:marBottom w:val="0"/>
      <w:divBdr>
        <w:top w:val="none" w:sz="0" w:space="0" w:color="auto"/>
        <w:left w:val="none" w:sz="0" w:space="0" w:color="auto"/>
        <w:bottom w:val="none" w:sz="0" w:space="0" w:color="auto"/>
        <w:right w:val="none" w:sz="0" w:space="0" w:color="auto"/>
      </w:divBdr>
    </w:div>
    <w:div w:id="927036479">
      <w:bodyDiv w:val="1"/>
      <w:marLeft w:val="0"/>
      <w:marRight w:val="0"/>
      <w:marTop w:val="0"/>
      <w:marBottom w:val="0"/>
      <w:divBdr>
        <w:top w:val="none" w:sz="0" w:space="0" w:color="auto"/>
        <w:left w:val="none" w:sz="0" w:space="0" w:color="auto"/>
        <w:bottom w:val="none" w:sz="0" w:space="0" w:color="auto"/>
        <w:right w:val="none" w:sz="0" w:space="0" w:color="auto"/>
      </w:divBdr>
    </w:div>
    <w:div w:id="932006712">
      <w:bodyDiv w:val="1"/>
      <w:marLeft w:val="0"/>
      <w:marRight w:val="0"/>
      <w:marTop w:val="0"/>
      <w:marBottom w:val="0"/>
      <w:divBdr>
        <w:top w:val="none" w:sz="0" w:space="0" w:color="auto"/>
        <w:left w:val="none" w:sz="0" w:space="0" w:color="auto"/>
        <w:bottom w:val="none" w:sz="0" w:space="0" w:color="auto"/>
        <w:right w:val="none" w:sz="0" w:space="0" w:color="auto"/>
      </w:divBdr>
    </w:div>
    <w:div w:id="942035922">
      <w:bodyDiv w:val="1"/>
      <w:marLeft w:val="0"/>
      <w:marRight w:val="0"/>
      <w:marTop w:val="0"/>
      <w:marBottom w:val="0"/>
      <w:divBdr>
        <w:top w:val="none" w:sz="0" w:space="0" w:color="auto"/>
        <w:left w:val="none" w:sz="0" w:space="0" w:color="auto"/>
        <w:bottom w:val="none" w:sz="0" w:space="0" w:color="auto"/>
        <w:right w:val="none" w:sz="0" w:space="0" w:color="auto"/>
      </w:divBdr>
    </w:div>
    <w:div w:id="958073475">
      <w:bodyDiv w:val="1"/>
      <w:marLeft w:val="0"/>
      <w:marRight w:val="0"/>
      <w:marTop w:val="0"/>
      <w:marBottom w:val="0"/>
      <w:divBdr>
        <w:top w:val="none" w:sz="0" w:space="0" w:color="auto"/>
        <w:left w:val="none" w:sz="0" w:space="0" w:color="auto"/>
        <w:bottom w:val="none" w:sz="0" w:space="0" w:color="auto"/>
        <w:right w:val="none" w:sz="0" w:space="0" w:color="auto"/>
      </w:divBdr>
    </w:div>
    <w:div w:id="963073796">
      <w:bodyDiv w:val="1"/>
      <w:marLeft w:val="0"/>
      <w:marRight w:val="0"/>
      <w:marTop w:val="0"/>
      <w:marBottom w:val="0"/>
      <w:divBdr>
        <w:top w:val="none" w:sz="0" w:space="0" w:color="auto"/>
        <w:left w:val="none" w:sz="0" w:space="0" w:color="auto"/>
        <w:bottom w:val="none" w:sz="0" w:space="0" w:color="auto"/>
        <w:right w:val="none" w:sz="0" w:space="0" w:color="auto"/>
      </w:divBdr>
    </w:div>
    <w:div w:id="972098247">
      <w:bodyDiv w:val="1"/>
      <w:marLeft w:val="0"/>
      <w:marRight w:val="0"/>
      <w:marTop w:val="0"/>
      <w:marBottom w:val="0"/>
      <w:divBdr>
        <w:top w:val="none" w:sz="0" w:space="0" w:color="auto"/>
        <w:left w:val="none" w:sz="0" w:space="0" w:color="auto"/>
        <w:bottom w:val="none" w:sz="0" w:space="0" w:color="auto"/>
        <w:right w:val="none" w:sz="0" w:space="0" w:color="auto"/>
      </w:divBdr>
    </w:div>
    <w:div w:id="985479004">
      <w:bodyDiv w:val="1"/>
      <w:marLeft w:val="0"/>
      <w:marRight w:val="0"/>
      <w:marTop w:val="0"/>
      <w:marBottom w:val="0"/>
      <w:divBdr>
        <w:top w:val="none" w:sz="0" w:space="0" w:color="auto"/>
        <w:left w:val="none" w:sz="0" w:space="0" w:color="auto"/>
        <w:bottom w:val="none" w:sz="0" w:space="0" w:color="auto"/>
        <w:right w:val="none" w:sz="0" w:space="0" w:color="auto"/>
      </w:divBdr>
    </w:div>
    <w:div w:id="985738374">
      <w:bodyDiv w:val="1"/>
      <w:marLeft w:val="0"/>
      <w:marRight w:val="0"/>
      <w:marTop w:val="0"/>
      <w:marBottom w:val="0"/>
      <w:divBdr>
        <w:top w:val="none" w:sz="0" w:space="0" w:color="auto"/>
        <w:left w:val="none" w:sz="0" w:space="0" w:color="auto"/>
        <w:bottom w:val="none" w:sz="0" w:space="0" w:color="auto"/>
        <w:right w:val="none" w:sz="0" w:space="0" w:color="auto"/>
      </w:divBdr>
    </w:div>
    <w:div w:id="1001617800">
      <w:bodyDiv w:val="1"/>
      <w:marLeft w:val="0"/>
      <w:marRight w:val="0"/>
      <w:marTop w:val="0"/>
      <w:marBottom w:val="0"/>
      <w:divBdr>
        <w:top w:val="none" w:sz="0" w:space="0" w:color="auto"/>
        <w:left w:val="none" w:sz="0" w:space="0" w:color="auto"/>
        <w:bottom w:val="none" w:sz="0" w:space="0" w:color="auto"/>
        <w:right w:val="none" w:sz="0" w:space="0" w:color="auto"/>
      </w:divBdr>
      <w:divsChild>
        <w:div w:id="689533111">
          <w:marLeft w:val="0"/>
          <w:marRight w:val="0"/>
          <w:marTop w:val="750"/>
          <w:marBottom w:val="0"/>
          <w:divBdr>
            <w:top w:val="single" w:sz="18" w:space="23" w:color="A1A1A1"/>
            <w:left w:val="single" w:sz="18" w:space="23" w:color="A1A1A1"/>
            <w:bottom w:val="single" w:sz="18" w:space="23" w:color="A1A1A1"/>
            <w:right w:val="single" w:sz="18" w:space="23" w:color="A1A1A1"/>
          </w:divBdr>
          <w:divsChild>
            <w:div w:id="1839466731">
              <w:marLeft w:val="0"/>
              <w:marRight w:val="0"/>
              <w:marTop w:val="0"/>
              <w:marBottom w:val="0"/>
              <w:divBdr>
                <w:top w:val="none" w:sz="0" w:space="0" w:color="auto"/>
                <w:left w:val="none" w:sz="0" w:space="0" w:color="auto"/>
                <w:bottom w:val="none" w:sz="0" w:space="0" w:color="auto"/>
                <w:right w:val="none" w:sz="0" w:space="0" w:color="auto"/>
              </w:divBdr>
            </w:div>
            <w:div w:id="1864320319">
              <w:marLeft w:val="25"/>
              <w:marRight w:val="0"/>
              <w:marTop w:val="0"/>
              <w:marBottom w:val="0"/>
              <w:divBdr>
                <w:top w:val="none" w:sz="0" w:space="0" w:color="auto"/>
                <w:left w:val="none" w:sz="0" w:space="0" w:color="auto"/>
                <w:bottom w:val="none" w:sz="0" w:space="0" w:color="auto"/>
                <w:right w:val="none" w:sz="0" w:space="0" w:color="auto"/>
              </w:divBdr>
            </w:div>
          </w:divsChild>
        </w:div>
      </w:divsChild>
    </w:div>
    <w:div w:id="1014771351">
      <w:bodyDiv w:val="1"/>
      <w:marLeft w:val="0"/>
      <w:marRight w:val="0"/>
      <w:marTop w:val="0"/>
      <w:marBottom w:val="0"/>
      <w:divBdr>
        <w:top w:val="none" w:sz="0" w:space="0" w:color="auto"/>
        <w:left w:val="none" w:sz="0" w:space="0" w:color="auto"/>
        <w:bottom w:val="none" w:sz="0" w:space="0" w:color="auto"/>
        <w:right w:val="none" w:sz="0" w:space="0" w:color="auto"/>
      </w:divBdr>
    </w:div>
    <w:div w:id="1015309250">
      <w:bodyDiv w:val="1"/>
      <w:marLeft w:val="0"/>
      <w:marRight w:val="0"/>
      <w:marTop w:val="0"/>
      <w:marBottom w:val="0"/>
      <w:divBdr>
        <w:top w:val="none" w:sz="0" w:space="0" w:color="auto"/>
        <w:left w:val="none" w:sz="0" w:space="0" w:color="auto"/>
        <w:bottom w:val="none" w:sz="0" w:space="0" w:color="auto"/>
        <w:right w:val="none" w:sz="0" w:space="0" w:color="auto"/>
      </w:divBdr>
    </w:div>
    <w:div w:id="1025908604">
      <w:bodyDiv w:val="1"/>
      <w:marLeft w:val="0"/>
      <w:marRight w:val="0"/>
      <w:marTop w:val="0"/>
      <w:marBottom w:val="0"/>
      <w:divBdr>
        <w:top w:val="none" w:sz="0" w:space="0" w:color="auto"/>
        <w:left w:val="none" w:sz="0" w:space="0" w:color="auto"/>
        <w:bottom w:val="none" w:sz="0" w:space="0" w:color="auto"/>
        <w:right w:val="none" w:sz="0" w:space="0" w:color="auto"/>
      </w:divBdr>
    </w:div>
    <w:div w:id="1030108129">
      <w:bodyDiv w:val="1"/>
      <w:marLeft w:val="0"/>
      <w:marRight w:val="0"/>
      <w:marTop w:val="0"/>
      <w:marBottom w:val="0"/>
      <w:divBdr>
        <w:top w:val="none" w:sz="0" w:space="0" w:color="auto"/>
        <w:left w:val="none" w:sz="0" w:space="0" w:color="auto"/>
        <w:bottom w:val="none" w:sz="0" w:space="0" w:color="auto"/>
        <w:right w:val="none" w:sz="0" w:space="0" w:color="auto"/>
      </w:divBdr>
    </w:div>
    <w:div w:id="1041201221">
      <w:bodyDiv w:val="1"/>
      <w:marLeft w:val="0"/>
      <w:marRight w:val="0"/>
      <w:marTop w:val="0"/>
      <w:marBottom w:val="0"/>
      <w:divBdr>
        <w:top w:val="none" w:sz="0" w:space="0" w:color="auto"/>
        <w:left w:val="none" w:sz="0" w:space="0" w:color="auto"/>
        <w:bottom w:val="none" w:sz="0" w:space="0" w:color="auto"/>
        <w:right w:val="none" w:sz="0" w:space="0" w:color="auto"/>
      </w:divBdr>
    </w:div>
    <w:div w:id="1049456639">
      <w:bodyDiv w:val="1"/>
      <w:marLeft w:val="0"/>
      <w:marRight w:val="0"/>
      <w:marTop w:val="0"/>
      <w:marBottom w:val="0"/>
      <w:divBdr>
        <w:top w:val="none" w:sz="0" w:space="0" w:color="auto"/>
        <w:left w:val="none" w:sz="0" w:space="0" w:color="auto"/>
        <w:bottom w:val="none" w:sz="0" w:space="0" w:color="auto"/>
        <w:right w:val="none" w:sz="0" w:space="0" w:color="auto"/>
      </w:divBdr>
    </w:div>
    <w:div w:id="1050420061">
      <w:bodyDiv w:val="1"/>
      <w:marLeft w:val="0"/>
      <w:marRight w:val="0"/>
      <w:marTop w:val="0"/>
      <w:marBottom w:val="0"/>
      <w:divBdr>
        <w:top w:val="none" w:sz="0" w:space="0" w:color="auto"/>
        <w:left w:val="none" w:sz="0" w:space="0" w:color="auto"/>
        <w:bottom w:val="none" w:sz="0" w:space="0" w:color="auto"/>
        <w:right w:val="none" w:sz="0" w:space="0" w:color="auto"/>
      </w:divBdr>
      <w:divsChild>
        <w:div w:id="1938949385">
          <w:marLeft w:val="0"/>
          <w:marRight w:val="0"/>
          <w:marTop w:val="0"/>
          <w:marBottom w:val="0"/>
          <w:divBdr>
            <w:top w:val="none" w:sz="0" w:space="0" w:color="auto"/>
            <w:left w:val="none" w:sz="0" w:space="0" w:color="auto"/>
            <w:bottom w:val="none" w:sz="0" w:space="0" w:color="auto"/>
            <w:right w:val="none" w:sz="0" w:space="0" w:color="auto"/>
          </w:divBdr>
          <w:divsChild>
            <w:div w:id="1195770443">
              <w:marLeft w:val="0"/>
              <w:marRight w:val="0"/>
              <w:marTop w:val="0"/>
              <w:marBottom w:val="0"/>
              <w:divBdr>
                <w:top w:val="none" w:sz="0" w:space="0" w:color="auto"/>
                <w:left w:val="single" w:sz="48" w:space="0" w:color="172935"/>
                <w:bottom w:val="none" w:sz="0" w:space="0" w:color="auto"/>
                <w:right w:val="none" w:sz="0" w:space="0" w:color="auto"/>
              </w:divBdr>
              <w:divsChild>
                <w:div w:id="18660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240380">
      <w:bodyDiv w:val="1"/>
      <w:marLeft w:val="0"/>
      <w:marRight w:val="0"/>
      <w:marTop w:val="0"/>
      <w:marBottom w:val="0"/>
      <w:divBdr>
        <w:top w:val="none" w:sz="0" w:space="0" w:color="auto"/>
        <w:left w:val="none" w:sz="0" w:space="0" w:color="auto"/>
        <w:bottom w:val="none" w:sz="0" w:space="0" w:color="auto"/>
        <w:right w:val="none" w:sz="0" w:space="0" w:color="auto"/>
      </w:divBdr>
      <w:divsChild>
        <w:div w:id="1777141622">
          <w:marLeft w:val="0"/>
          <w:marRight w:val="0"/>
          <w:marTop w:val="0"/>
          <w:marBottom w:val="0"/>
          <w:divBdr>
            <w:top w:val="none" w:sz="0" w:space="0" w:color="auto"/>
            <w:left w:val="none" w:sz="0" w:space="0" w:color="auto"/>
            <w:bottom w:val="none" w:sz="0" w:space="0" w:color="auto"/>
            <w:right w:val="none" w:sz="0" w:space="0" w:color="auto"/>
          </w:divBdr>
          <w:divsChild>
            <w:div w:id="1498114428">
              <w:marLeft w:val="0"/>
              <w:marRight w:val="0"/>
              <w:marTop w:val="0"/>
              <w:marBottom w:val="0"/>
              <w:divBdr>
                <w:top w:val="none" w:sz="0" w:space="0" w:color="auto"/>
                <w:left w:val="single" w:sz="48" w:space="0" w:color="172935"/>
                <w:bottom w:val="none" w:sz="0" w:space="0" w:color="auto"/>
                <w:right w:val="none" w:sz="0" w:space="0" w:color="auto"/>
              </w:divBdr>
              <w:divsChild>
                <w:div w:id="1906180845">
                  <w:marLeft w:val="0"/>
                  <w:marRight w:val="0"/>
                  <w:marTop w:val="0"/>
                  <w:marBottom w:val="0"/>
                  <w:divBdr>
                    <w:top w:val="none" w:sz="0" w:space="0" w:color="auto"/>
                    <w:left w:val="none" w:sz="0" w:space="0" w:color="auto"/>
                    <w:bottom w:val="none" w:sz="0" w:space="0" w:color="auto"/>
                    <w:right w:val="none" w:sz="0" w:space="0" w:color="auto"/>
                  </w:divBdr>
                  <w:divsChild>
                    <w:div w:id="53570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170566">
      <w:bodyDiv w:val="1"/>
      <w:marLeft w:val="0"/>
      <w:marRight w:val="0"/>
      <w:marTop w:val="0"/>
      <w:marBottom w:val="0"/>
      <w:divBdr>
        <w:top w:val="none" w:sz="0" w:space="0" w:color="auto"/>
        <w:left w:val="none" w:sz="0" w:space="0" w:color="auto"/>
        <w:bottom w:val="none" w:sz="0" w:space="0" w:color="auto"/>
        <w:right w:val="none" w:sz="0" w:space="0" w:color="auto"/>
      </w:divBdr>
    </w:div>
    <w:div w:id="1101682552">
      <w:bodyDiv w:val="1"/>
      <w:marLeft w:val="0"/>
      <w:marRight w:val="0"/>
      <w:marTop w:val="0"/>
      <w:marBottom w:val="0"/>
      <w:divBdr>
        <w:top w:val="none" w:sz="0" w:space="0" w:color="auto"/>
        <w:left w:val="none" w:sz="0" w:space="0" w:color="auto"/>
        <w:bottom w:val="none" w:sz="0" w:space="0" w:color="auto"/>
        <w:right w:val="none" w:sz="0" w:space="0" w:color="auto"/>
      </w:divBdr>
    </w:div>
    <w:div w:id="1119911630">
      <w:bodyDiv w:val="1"/>
      <w:marLeft w:val="0"/>
      <w:marRight w:val="0"/>
      <w:marTop w:val="0"/>
      <w:marBottom w:val="0"/>
      <w:divBdr>
        <w:top w:val="none" w:sz="0" w:space="0" w:color="auto"/>
        <w:left w:val="none" w:sz="0" w:space="0" w:color="auto"/>
        <w:bottom w:val="none" w:sz="0" w:space="0" w:color="auto"/>
        <w:right w:val="none" w:sz="0" w:space="0" w:color="auto"/>
      </w:divBdr>
    </w:div>
    <w:div w:id="1127818849">
      <w:bodyDiv w:val="1"/>
      <w:marLeft w:val="0"/>
      <w:marRight w:val="0"/>
      <w:marTop w:val="0"/>
      <w:marBottom w:val="0"/>
      <w:divBdr>
        <w:top w:val="none" w:sz="0" w:space="0" w:color="auto"/>
        <w:left w:val="none" w:sz="0" w:space="0" w:color="auto"/>
        <w:bottom w:val="none" w:sz="0" w:space="0" w:color="auto"/>
        <w:right w:val="none" w:sz="0" w:space="0" w:color="auto"/>
      </w:divBdr>
    </w:div>
    <w:div w:id="1146775735">
      <w:bodyDiv w:val="1"/>
      <w:marLeft w:val="0"/>
      <w:marRight w:val="0"/>
      <w:marTop w:val="0"/>
      <w:marBottom w:val="0"/>
      <w:divBdr>
        <w:top w:val="none" w:sz="0" w:space="0" w:color="auto"/>
        <w:left w:val="none" w:sz="0" w:space="0" w:color="auto"/>
        <w:bottom w:val="none" w:sz="0" w:space="0" w:color="auto"/>
        <w:right w:val="none" w:sz="0" w:space="0" w:color="auto"/>
      </w:divBdr>
      <w:divsChild>
        <w:div w:id="1314262996">
          <w:marLeft w:val="0"/>
          <w:marRight w:val="0"/>
          <w:marTop w:val="0"/>
          <w:marBottom w:val="0"/>
          <w:divBdr>
            <w:top w:val="none" w:sz="0" w:space="0" w:color="auto"/>
            <w:left w:val="none" w:sz="0" w:space="0" w:color="auto"/>
            <w:bottom w:val="none" w:sz="0" w:space="0" w:color="auto"/>
            <w:right w:val="none" w:sz="0" w:space="0" w:color="auto"/>
          </w:divBdr>
          <w:divsChild>
            <w:div w:id="290331255">
              <w:marLeft w:val="0"/>
              <w:marRight w:val="0"/>
              <w:marTop w:val="0"/>
              <w:marBottom w:val="0"/>
              <w:divBdr>
                <w:top w:val="none" w:sz="0" w:space="0" w:color="auto"/>
                <w:left w:val="single" w:sz="48" w:space="0" w:color="172935"/>
                <w:bottom w:val="none" w:sz="0" w:space="0" w:color="auto"/>
                <w:right w:val="none" w:sz="0" w:space="0" w:color="auto"/>
              </w:divBdr>
              <w:divsChild>
                <w:div w:id="1969697109">
                  <w:marLeft w:val="0"/>
                  <w:marRight w:val="0"/>
                  <w:marTop w:val="0"/>
                  <w:marBottom w:val="0"/>
                  <w:divBdr>
                    <w:top w:val="none" w:sz="0" w:space="0" w:color="auto"/>
                    <w:left w:val="none" w:sz="0" w:space="0" w:color="auto"/>
                    <w:bottom w:val="none" w:sz="0" w:space="0" w:color="auto"/>
                    <w:right w:val="none" w:sz="0" w:space="0" w:color="auto"/>
                  </w:divBdr>
                  <w:divsChild>
                    <w:div w:id="89181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936328">
      <w:bodyDiv w:val="1"/>
      <w:marLeft w:val="0"/>
      <w:marRight w:val="0"/>
      <w:marTop w:val="0"/>
      <w:marBottom w:val="0"/>
      <w:divBdr>
        <w:top w:val="none" w:sz="0" w:space="0" w:color="auto"/>
        <w:left w:val="none" w:sz="0" w:space="0" w:color="auto"/>
        <w:bottom w:val="none" w:sz="0" w:space="0" w:color="auto"/>
        <w:right w:val="none" w:sz="0" w:space="0" w:color="auto"/>
      </w:divBdr>
    </w:div>
    <w:div w:id="1184828218">
      <w:bodyDiv w:val="1"/>
      <w:marLeft w:val="0"/>
      <w:marRight w:val="0"/>
      <w:marTop w:val="0"/>
      <w:marBottom w:val="0"/>
      <w:divBdr>
        <w:top w:val="none" w:sz="0" w:space="0" w:color="auto"/>
        <w:left w:val="none" w:sz="0" w:space="0" w:color="auto"/>
        <w:bottom w:val="none" w:sz="0" w:space="0" w:color="auto"/>
        <w:right w:val="none" w:sz="0" w:space="0" w:color="auto"/>
      </w:divBdr>
    </w:div>
    <w:div w:id="1186141511">
      <w:bodyDiv w:val="1"/>
      <w:marLeft w:val="0"/>
      <w:marRight w:val="0"/>
      <w:marTop w:val="0"/>
      <w:marBottom w:val="0"/>
      <w:divBdr>
        <w:top w:val="none" w:sz="0" w:space="0" w:color="auto"/>
        <w:left w:val="none" w:sz="0" w:space="0" w:color="auto"/>
        <w:bottom w:val="none" w:sz="0" w:space="0" w:color="auto"/>
        <w:right w:val="none" w:sz="0" w:space="0" w:color="auto"/>
      </w:divBdr>
      <w:divsChild>
        <w:div w:id="1491676362">
          <w:marLeft w:val="0"/>
          <w:marRight w:val="0"/>
          <w:marTop w:val="0"/>
          <w:marBottom w:val="0"/>
          <w:divBdr>
            <w:top w:val="none" w:sz="0" w:space="0" w:color="auto"/>
            <w:left w:val="none" w:sz="0" w:space="0" w:color="auto"/>
            <w:bottom w:val="none" w:sz="0" w:space="0" w:color="auto"/>
            <w:right w:val="none" w:sz="0" w:space="0" w:color="auto"/>
          </w:divBdr>
          <w:divsChild>
            <w:div w:id="941259520">
              <w:marLeft w:val="0"/>
              <w:marRight w:val="0"/>
              <w:marTop w:val="0"/>
              <w:marBottom w:val="0"/>
              <w:divBdr>
                <w:top w:val="none" w:sz="0" w:space="0" w:color="auto"/>
                <w:left w:val="single" w:sz="48" w:space="0" w:color="172935"/>
                <w:bottom w:val="none" w:sz="0" w:space="0" w:color="auto"/>
                <w:right w:val="none" w:sz="0" w:space="0" w:color="auto"/>
              </w:divBdr>
              <w:divsChild>
                <w:div w:id="221601326">
                  <w:marLeft w:val="0"/>
                  <w:marRight w:val="0"/>
                  <w:marTop w:val="0"/>
                  <w:marBottom w:val="0"/>
                  <w:divBdr>
                    <w:top w:val="none" w:sz="0" w:space="0" w:color="auto"/>
                    <w:left w:val="none" w:sz="0" w:space="0" w:color="auto"/>
                    <w:bottom w:val="none" w:sz="0" w:space="0" w:color="auto"/>
                    <w:right w:val="none" w:sz="0" w:space="0" w:color="auto"/>
                  </w:divBdr>
                  <w:divsChild>
                    <w:div w:id="157909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065516">
      <w:bodyDiv w:val="1"/>
      <w:marLeft w:val="0"/>
      <w:marRight w:val="0"/>
      <w:marTop w:val="0"/>
      <w:marBottom w:val="0"/>
      <w:divBdr>
        <w:top w:val="none" w:sz="0" w:space="0" w:color="auto"/>
        <w:left w:val="none" w:sz="0" w:space="0" w:color="auto"/>
        <w:bottom w:val="none" w:sz="0" w:space="0" w:color="auto"/>
        <w:right w:val="none" w:sz="0" w:space="0" w:color="auto"/>
      </w:divBdr>
    </w:div>
    <w:div w:id="1201557244">
      <w:bodyDiv w:val="1"/>
      <w:marLeft w:val="0"/>
      <w:marRight w:val="0"/>
      <w:marTop w:val="0"/>
      <w:marBottom w:val="0"/>
      <w:divBdr>
        <w:top w:val="none" w:sz="0" w:space="0" w:color="auto"/>
        <w:left w:val="none" w:sz="0" w:space="0" w:color="auto"/>
        <w:bottom w:val="none" w:sz="0" w:space="0" w:color="auto"/>
        <w:right w:val="none" w:sz="0" w:space="0" w:color="auto"/>
      </w:divBdr>
    </w:div>
    <w:div w:id="1203323008">
      <w:bodyDiv w:val="1"/>
      <w:marLeft w:val="0"/>
      <w:marRight w:val="0"/>
      <w:marTop w:val="0"/>
      <w:marBottom w:val="0"/>
      <w:divBdr>
        <w:top w:val="none" w:sz="0" w:space="0" w:color="auto"/>
        <w:left w:val="none" w:sz="0" w:space="0" w:color="auto"/>
        <w:bottom w:val="none" w:sz="0" w:space="0" w:color="auto"/>
        <w:right w:val="none" w:sz="0" w:space="0" w:color="auto"/>
      </w:divBdr>
    </w:div>
    <w:div w:id="1213734439">
      <w:bodyDiv w:val="1"/>
      <w:marLeft w:val="0"/>
      <w:marRight w:val="0"/>
      <w:marTop w:val="0"/>
      <w:marBottom w:val="0"/>
      <w:divBdr>
        <w:top w:val="none" w:sz="0" w:space="0" w:color="auto"/>
        <w:left w:val="none" w:sz="0" w:space="0" w:color="auto"/>
        <w:bottom w:val="none" w:sz="0" w:space="0" w:color="auto"/>
        <w:right w:val="none" w:sz="0" w:space="0" w:color="auto"/>
      </w:divBdr>
    </w:div>
    <w:div w:id="1233197929">
      <w:bodyDiv w:val="1"/>
      <w:marLeft w:val="0"/>
      <w:marRight w:val="0"/>
      <w:marTop w:val="0"/>
      <w:marBottom w:val="0"/>
      <w:divBdr>
        <w:top w:val="none" w:sz="0" w:space="0" w:color="auto"/>
        <w:left w:val="none" w:sz="0" w:space="0" w:color="auto"/>
        <w:bottom w:val="none" w:sz="0" w:space="0" w:color="auto"/>
        <w:right w:val="none" w:sz="0" w:space="0" w:color="auto"/>
      </w:divBdr>
    </w:div>
    <w:div w:id="1250697152">
      <w:bodyDiv w:val="1"/>
      <w:marLeft w:val="0"/>
      <w:marRight w:val="0"/>
      <w:marTop w:val="0"/>
      <w:marBottom w:val="0"/>
      <w:divBdr>
        <w:top w:val="none" w:sz="0" w:space="0" w:color="auto"/>
        <w:left w:val="none" w:sz="0" w:space="0" w:color="auto"/>
        <w:bottom w:val="none" w:sz="0" w:space="0" w:color="auto"/>
        <w:right w:val="none" w:sz="0" w:space="0" w:color="auto"/>
      </w:divBdr>
    </w:div>
    <w:div w:id="1261373329">
      <w:bodyDiv w:val="1"/>
      <w:marLeft w:val="0"/>
      <w:marRight w:val="0"/>
      <w:marTop w:val="0"/>
      <w:marBottom w:val="0"/>
      <w:divBdr>
        <w:top w:val="none" w:sz="0" w:space="0" w:color="auto"/>
        <w:left w:val="none" w:sz="0" w:space="0" w:color="auto"/>
        <w:bottom w:val="none" w:sz="0" w:space="0" w:color="auto"/>
        <w:right w:val="none" w:sz="0" w:space="0" w:color="auto"/>
      </w:divBdr>
    </w:div>
    <w:div w:id="1263955435">
      <w:bodyDiv w:val="1"/>
      <w:marLeft w:val="0"/>
      <w:marRight w:val="0"/>
      <w:marTop w:val="0"/>
      <w:marBottom w:val="0"/>
      <w:divBdr>
        <w:top w:val="none" w:sz="0" w:space="0" w:color="auto"/>
        <w:left w:val="none" w:sz="0" w:space="0" w:color="auto"/>
        <w:bottom w:val="none" w:sz="0" w:space="0" w:color="auto"/>
        <w:right w:val="none" w:sz="0" w:space="0" w:color="auto"/>
      </w:divBdr>
    </w:div>
    <w:div w:id="1271626450">
      <w:bodyDiv w:val="1"/>
      <w:marLeft w:val="0"/>
      <w:marRight w:val="0"/>
      <w:marTop w:val="0"/>
      <w:marBottom w:val="0"/>
      <w:divBdr>
        <w:top w:val="none" w:sz="0" w:space="0" w:color="auto"/>
        <w:left w:val="none" w:sz="0" w:space="0" w:color="auto"/>
        <w:bottom w:val="none" w:sz="0" w:space="0" w:color="auto"/>
        <w:right w:val="none" w:sz="0" w:space="0" w:color="auto"/>
      </w:divBdr>
    </w:div>
    <w:div w:id="1273512809">
      <w:bodyDiv w:val="1"/>
      <w:marLeft w:val="0"/>
      <w:marRight w:val="0"/>
      <w:marTop w:val="0"/>
      <w:marBottom w:val="0"/>
      <w:divBdr>
        <w:top w:val="none" w:sz="0" w:space="0" w:color="auto"/>
        <w:left w:val="none" w:sz="0" w:space="0" w:color="auto"/>
        <w:bottom w:val="none" w:sz="0" w:space="0" w:color="auto"/>
        <w:right w:val="none" w:sz="0" w:space="0" w:color="auto"/>
      </w:divBdr>
    </w:div>
    <w:div w:id="1293631847">
      <w:bodyDiv w:val="1"/>
      <w:marLeft w:val="0"/>
      <w:marRight w:val="0"/>
      <w:marTop w:val="0"/>
      <w:marBottom w:val="0"/>
      <w:divBdr>
        <w:top w:val="none" w:sz="0" w:space="0" w:color="auto"/>
        <w:left w:val="none" w:sz="0" w:space="0" w:color="auto"/>
        <w:bottom w:val="none" w:sz="0" w:space="0" w:color="auto"/>
        <w:right w:val="none" w:sz="0" w:space="0" w:color="auto"/>
      </w:divBdr>
    </w:div>
    <w:div w:id="1306081054">
      <w:bodyDiv w:val="1"/>
      <w:marLeft w:val="0"/>
      <w:marRight w:val="0"/>
      <w:marTop w:val="0"/>
      <w:marBottom w:val="0"/>
      <w:divBdr>
        <w:top w:val="none" w:sz="0" w:space="0" w:color="auto"/>
        <w:left w:val="none" w:sz="0" w:space="0" w:color="auto"/>
        <w:bottom w:val="none" w:sz="0" w:space="0" w:color="auto"/>
        <w:right w:val="none" w:sz="0" w:space="0" w:color="auto"/>
      </w:divBdr>
    </w:div>
    <w:div w:id="1309094353">
      <w:bodyDiv w:val="1"/>
      <w:marLeft w:val="0"/>
      <w:marRight w:val="0"/>
      <w:marTop w:val="0"/>
      <w:marBottom w:val="0"/>
      <w:divBdr>
        <w:top w:val="none" w:sz="0" w:space="0" w:color="auto"/>
        <w:left w:val="none" w:sz="0" w:space="0" w:color="auto"/>
        <w:bottom w:val="none" w:sz="0" w:space="0" w:color="auto"/>
        <w:right w:val="none" w:sz="0" w:space="0" w:color="auto"/>
      </w:divBdr>
    </w:div>
    <w:div w:id="1310744420">
      <w:bodyDiv w:val="1"/>
      <w:marLeft w:val="0"/>
      <w:marRight w:val="0"/>
      <w:marTop w:val="0"/>
      <w:marBottom w:val="0"/>
      <w:divBdr>
        <w:top w:val="none" w:sz="0" w:space="0" w:color="auto"/>
        <w:left w:val="none" w:sz="0" w:space="0" w:color="auto"/>
        <w:bottom w:val="none" w:sz="0" w:space="0" w:color="auto"/>
        <w:right w:val="none" w:sz="0" w:space="0" w:color="auto"/>
      </w:divBdr>
      <w:divsChild>
        <w:div w:id="704984276">
          <w:marLeft w:val="0"/>
          <w:marRight w:val="0"/>
          <w:marTop w:val="0"/>
          <w:marBottom w:val="0"/>
          <w:divBdr>
            <w:top w:val="none" w:sz="0" w:space="0" w:color="auto"/>
            <w:left w:val="none" w:sz="0" w:space="0" w:color="auto"/>
            <w:bottom w:val="none" w:sz="0" w:space="0" w:color="auto"/>
            <w:right w:val="none" w:sz="0" w:space="0" w:color="auto"/>
          </w:divBdr>
          <w:divsChild>
            <w:div w:id="662663170">
              <w:marLeft w:val="0"/>
              <w:marRight w:val="0"/>
              <w:marTop w:val="0"/>
              <w:marBottom w:val="0"/>
              <w:divBdr>
                <w:top w:val="none" w:sz="0" w:space="0" w:color="auto"/>
                <w:left w:val="single" w:sz="48" w:space="0" w:color="172935"/>
                <w:bottom w:val="none" w:sz="0" w:space="0" w:color="auto"/>
                <w:right w:val="none" w:sz="0" w:space="0" w:color="auto"/>
              </w:divBdr>
              <w:divsChild>
                <w:div w:id="626199507">
                  <w:marLeft w:val="0"/>
                  <w:marRight w:val="0"/>
                  <w:marTop w:val="0"/>
                  <w:marBottom w:val="0"/>
                  <w:divBdr>
                    <w:top w:val="none" w:sz="0" w:space="0" w:color="auto"/>
                    <w:left w:val="none" w:sz="0" w:space="0" w:color="auto"/>
                    <w:bottom w:val="none" w:sz="0" w:space="0" w:color="auto"/>
                    <w:right w:val="none" w:sz="0" w:space="0" w:color="auto"/>
                  </w:divBdr>
                  <w:divsChild>
                    <w:div w:id="62300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909746">
      <w:bodyDiv w:val="1"/>
      <w:marLeft w:val="0"/>
      <w:marRight w:val="0"/>
      <w:marTop w:val="0"/>
      <w:marBottom w:val="0"/>
      <w:divBdr>
        <w:top w:val="none" w:sz="0" w:space="0" w:color="auto"/>
        <w:left w:val="none" w:sz="0" w:space="0" w:color="auto"/>
        <w:bottom w:val="none" w:sz="0" w:space="0" w:color="auto"/>
        <w:right w:val="none" w:sz="0" w:space="0" w:color="auto"/>
      </w:divBdr>
    </w:div>
    <w:div w:id="1332568512">
      <w:bodyDiv w:val="1"/>
      <w:marLeft w:val="0"/>
      <w:marRight w:val="0"/>
      <w:marTop w:val="0"/>
      <w:marBottom w:val="0"/>
      <w:divBdr>
        <w:top w:val="none" w:sz="0" w:space="0" w:color="auto"/>
        <w:left w:val="none" w:sz="0" w:space="0" w:color="auto"/>
        <w:bottom w:val="none" w:sz="0" w:space="0" w:color="auto"/>
        <w:right w:val="none" w:sz="0" w:space="0" w:color="auto"/>
      </w:divBdr>
    </w:div>
    <w:div w:id="1411850757">
      <w:bodyDiv w:val="1"/>
      <w:marLeft w:val="0"/>
      <w:marRight w:val="0"/>
      <w:marTop w:val="0"/>
      <w:marBottom w:val="0"/>
      <w:divBdr>
        <w:top w:val="none" w:sz="0" w:space="0" w:color="auto"/>
        <w:left w:val="none" w:sz="0" w:space="0" w:color="auto"/>
        <w:bottom w:val="none" w:sz="0" w:space="0" w:color="auto"/>
        <w:right w:val="none" w:sz="0" w:space="0" w:color="auto"/>
      </w:divBdr>
    </w:div>
    <w:div w:id="1429306293">
      <w:bodyDiv w:val="1"/>
      <w:marLeft w:val="0"/>
      <w:marRight w:val="0"/>
      <w:marTop w:val="0"/>
      <w:marBottom w:val="0"/>
      <w:divBdr>
        <w:top w:val="none" w:sz="0" w:space="0" w:color="auto"/>
        <w:left w:val="none" w:sz="0" w:space="0" w:color="auto"/>
        <w:bottom w:val="none" w:sz="0" w:space="0" w:color="auto"/>
        <w:right w:val="none" w:sz="0" w:space="0" w:color="auto"/>
      </w:divBdr>
    </w:div>
    <w:div w:id="1448967925">
      <w:bodyDiv w:val="1"/>
      <w:marLeft w:val="0"/>
      <w:marRight w:val="0"/>
      <w:marTop w:val="0"/>
      <w:marBottom w:val="0"/>
      <w:divBdr>
        <w:top w:val="none" w:sz="0" w:space="0" w:color="auto"/>
        <w:left w:val="none" w:sz="0" w:space="0" w:color="auto"/>
        <w:bottom w:val="none" w:sz="0" w:space="0" w:color="auto"/>
        <w:right w:val="none" w:sz="0" w:space="0" w:color="auto"/>
      </w:divBdr>
    </w:div>
    <w:div w:id="1457603403">
      <w:bodyDiv w:val="1"/>
      <w:marLeft w:val="0"/>
      <w:marRight w:val="0"/>
      <w:marTop w:val="0"/>
      <w:marBottom w:val="0"/>
      <w:divBdr>
        <w:top w:val="none" w:sz="0" w:space="0" w:color="auto"/>
        <w:left w:val="none" w:sz="0" w:space="0" w:color="auto"/>
        <w:bottom w:val="none" w:sz="0" w:space="0" w:color="auto"/>
        <w:right w:val="none" w:sz="0" w:space="0" w:color="auto"/>
      </w:divBdr>
    </w:div>
    <w:div w:id="1517957497">
      <w:bodyDiv w:val="1"/>
      <w:marLeft w:val="0"/>
      <w:marRight w:val="0"/>
      <w:marTop w:val="0"/>
      <w:marBottom w:val="0"/>
      <w:divBdr>
        <w:top w:val="none" w:sz="0" w:space="0" w:color="auto"/>
        <w:left w:val="none" w:sz="0" w:space="0" w:color="auto"/>
        <w:bottom w:val="none" w:sz="0" w:space="0" w:color="auto"/>
        <w:right w:val="none" w:sz="0" w:space="0" w:color="auto"/>
      </w:divBdr>
    </w:div>
    <w:div w:id="1532499562">
      <w:bodyDiv w:val="1"/>
      <w:marLeft w:val="0"/>
      <w:marRight w:val="0"/>
      <w:marTop w:val="0"/>
      <w:marBottom w:val="0"/>
      <w:divBdr>
        <w:top w:val="none" w:sz="0" w:space="0" w:color="auto"/>
        <w:left w:val="none" w:sz="0" w:space="0" w:color="auto"/>
        <w:bottom w:val="none" w:sz="0" w:space="0" w:color="auto"/>
        <w:right w:val="none" w:sz="0" w:space="0" w:color="auto"/>
      </w:divBdr>
    </w:div>
    <w:div w:id="1540163541">
      <w:bodyDiv w:val="1"/>
      <w:marLeft w:val="0"/>
      <w:marRight w:val="0"/>
      <w:marTop w:val="0"/>
      <w:marBottom w:val="0"/>
      <w:divBdr>
        <w:top w:val="none" w:sz="0" w:space="0" w:color="auto"/>
        <w:left w:val="none" w:sz="0" w:space="0" w:color="auto"/>
        <w:bottom w:val="none" w:sz="0" w:space="0" w:color="auto"/>
        <w:right w:val="none" w:sz="0" w:space="0" w:color="auto"/>
      </w:divBdr>
    </w:div>
    <w:div w:id="1544055967">
      <w:bodyDiv w:val="1"/>
      <w:marLeft w:val="0"/>
      <w:marRight w:val="0"/>
      <w:marTop w:val="0"/>
      <w:marBottom w:val="0"/>
      <w:divBdr>
        <w:top w:val="none" w:sz="0" w:space="0" w:color="auto"/>
        <w:left w:val="none" w:sz="0" w:space="0" w:color="auto"/>
        <w:bottom w:val="none" w:sz="0" w:space="0" w:color="auto"/>
        <w:right w:val="none" w:sz="0" w:space="0" w:color="auto"/>
      </w:divBdr>
    </w:div>
    <w:div w:id="1554194937">
      <w:bodyDiv w:val="1"/>
      <w:marLeft w:val="0"/>
      <w:marRight w:val="0"/>
      <w:marTop w:val="0"/>
      <w:marBottom w:val="0"/>
      <w:divBdr>
        <w:top w:val="none" w:sz="0" w:space="0" w:color="auto"/>
        <w:left w:val="none" w:sz="0" w:space="0" w:color="auto"/>
        <w:bottom w:val="none" w:sz="0" w:space="0" w:color="auto"/>
        <w:right w:val="none" w:sz="0" w:space="0" w:color="auto"/>
      </w:divBdr>
    </w:div>
    <w:div w:id="1562598845">
      <w:bodyDiv w:val="1"/>
      <w:marLeft w:val="0"/>
      <w:marRight w:val="0"/>
      <w:marTop w:val="0"/>
      <w:marBottom w:val="0"/>
      <w:divBdr>
        <w:top w:val="none" w:sz="0" w:space="0" w:color="auto"/>
        <w:left w:val="none" w:sz="0" w:space="0" w:color="auto"/>
        <w:bottom w:val="none" w:sz="0" w:space="0" w:color="auto"/>
        <w:right w:val="none" w:sz="0" w:space="0" w:color="auto"/>
      </w:divBdr>
    </w:div>
    <w:div w:id="1571186766">
      <w:bodyDiv w:val="1"/>
      <w:marLeft w:val="0"/>
      <w:marRight w:val="0"/>
      <w:marTop w:val="0"/>
      <w:marBottom w:val="0"/>
      <w:divBdr>
        <w:top w:val="none" w:sz="0" w:space="0" w:color="auto"/>
        <w:left w:val="none" w:sz="0" w:space="0" w:color="auto"/>
        <w:bottom w:val="none" w:sz="0" w:space="0" w:color="auto"/>
        <w:right w:val="none" w:sz="0" w:space="0" w:color="auto"/>
      </w:divBdr>
    </w:div>
    <w:div w:id="1582595242">
      <w:bodyDiv w:val="1"/>
      <w:marLeft w:val="0"/>
      <w:marRight w:val="0"/>
      <w:marTop w:val="0"/>
      <w:marBottom w:val="0"/>
      <w:divBdr>
        <w:top w:val="none" w:sz="0" w:space="0" w:color="auto"/>
        <w:left w:val="none" w:sz="0" w:space="0" w:color="auto"/>
        <w:bottom w:val="none" w:sz="0" w:space="0" w:color="auto"/>
        <w:right w:val="none" w:sz="0" w:space="0" w:color="auto"/>
      </w:divBdr>
      <w:divsChild>
        <w:div w:id="224726920">
          <w:marLeft w:val="0"/>
          <w:marRight w:val="0"/>
          <w:marTop w:val="0"/>
          <w:marBottom w:val="0"/>
          <w:divBdr>
            <w:top w:val="none" w:sz="0" w:space="0" w:color="auto"/>
            <w:left w:val="none" w:sz="0" w:space="0" w:color="auto"/>
            <w:bottom w:val="none" w:sz="0" w:space="0" w:color="auto"/>
            <w:right w:val="none" w:sz="0" w:space="0" w:color="auto"/>
          </w:divBdr>
          <w:divsChild>
            <w:div w:id="1516383652">
              <w:marLeft w:val="0"/>
              <w:marRight w:val="0"/>
              <w:marTop w:val="0"/>
              <w:marBottom w:val="0"/>
              <w:divBdr>
                <w:top w:val="none" w:sz="0" w:space="0" w:color="auto"/>
                <w:left w:val="single" w:sz="48" w:space="0" w:color="172935"/>
                <w:bottom w:val="none" w:sz="0" w:space="0" w:color="auto"/>
                <w:right w:val="none" w:sz="0" w:space="0" w:color="auto"/>
              </w:divBdr>
              <w:divsChild>
                <w:div w:id="619604822">
                  <w:marLeft w:val="0"/>
                  <w:marRight w:val="0"/>
                  <w:marTop w:val="0"/>
                  <w:marBottom w:val="0"/>
                  <w:divBdr>
                    <w:top w:val="none" w:sz="0" w:space="0" w:color="auto"/>
                    <w:left w:val="none" w:sz="0" w:space="0" w:color="auto"/>
                    <w:bottom w:val="none" w:sz="0" w:space="0" w:color="auto"/>
                    <w:right w:val="none" w:sz="0" w:space="0" w:color="auto"/>
                  </w:divBdr>
                  <w:divsChild>
                    <w:div w:id="27821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43620">
      <w:bodyDiv w:val="1"/>
      <w:marLeft w:val="0"/>
      <w:marRight w:val="0"/>
      <w:marTop w:val="0"/>
      <w:marBottom w:val="0"/>
      <w:divBdr>
        <w:top w:val="none" w:sz="0" w:space="0" w:color="auto"/>
        <w:left w:val="none" w:sz="0" w:space="0" w:color="auto"/>
        <w:bottom w:val="none" w:sz="0" w:space="0" w:color="auto"/>
        <w:right w:val="none" w:sz="0" w:space="0" w:color="auto"/>
      </w:divBdr>
    </w:div>
    <w:div w:id="1638562931">
      <w:bodyDiv w:val="1"/>
      <w:marLeft w:val="0"/>
      <w:marRight w:val="0"/>
      <w:marTop w:val="0"/>
      <w:marBottom w:val="0"/>
      <w:divBdr>
        <w:top w:val="none" w:sz="0" w:space="0" w:color="auto"/>
        <w:left w:val="none" w:sz="0" w:space="0" w:color="auto"/>
        <w:bottom w:val="none" w:sz="0" w:space="0" w:color="auto"/>
        <w:right w:val="none" w:sz="0" w:space="0" w:color="auto"/>
      </w:divBdr>
    </w:div>
    <w:div w:id="1651323948">
      <w:bodyDiv w:val="1"/>
      <w:marLeft w:val="0"/>
      <w:marRight w:val="0"/>
      <w:marTop w:val="0"/>
      <w:marBottom w:val="0"/>
      <w:divBdr>
        <w:top w:val="none" w:sz="0" w:space="0" w:color="auto"/>
        <w:left w:val="none" w:sz="0" w:space="0" w:color="auto"/>
        <w:bottom w:val="none" w:sz="0" w:space="0" w:color="auto"/>
        <w:right w:val="none" w:sz="0" w:space="0" w:color="auto"/>
      </w:divBdr>
    </w:div>
    <w:div w:id="1660888199">
      <w:bodyDiv w:val="1"/>
      <w:marLeft w:val="0"/>
      <w:marRight w:val="0"/>
      <w:marTop w:val="0"/>
      <w:marBottom w:val="0"/>
      <w:divBdr>
        <w:top w:val="none" w:sz="0" w:space="0" w:color="auto"/>
        <w:left w:val="none" w:sz="0" w:space="0" w:color="auto"/>
        <w:bottom w:val="none" w:sz="0" w:space="0" w:color="auto"/>
        <w:right w:val="none" w:sz="0" w:space="0" w:color="auto"/>
      </w:divBdr>
    </w:div>
    <w:div w:id="1677919314">
      <w:bodyDiv w:val="1"/>
      <w:marLeft w:val="0"/>
      <w:marRight w:val="0"/>
      <w:marTop w:val="0"/>
      <w:marBottom w:val="0"/>
      <w:divBdr>
        <w:top w:val="none" w:sz="0" w:space="0" w:color="auto"/>
        <w:left w:val="none" w:sz="0" w:space="0" w:color="auto"/>
        <w:bottom w:val="none" w:sz="0" w:space="0" w:color="auto"/>
        <w:right w:val="none" w:sz="0" w:space="0" w:color="auto"/>
      </w:divBdr>
    </w:div>
    <w:div w:id="1702391398">
      <w:bodyDiv w:val="1"/>
      <w:marLeft w:val="0"/>
      <w:marRight w:val="0"/>
      <w:marTop w:val="0"/>
      <w:marBottom w:val="0"/>
      <w:divBdr>
        <w:top w:val="none" w:sz="0" w:space="0" w:color="auto"/>
        <w:left w:val="none" w:sz="0" w:space="0" w:color="auto"/>
        <w:bottom w:val="none" w:sz="0" w:space="0" w:color="auto"/>
        <w:right w:val="none" w:sz="0" w:space="0" w:color="auto"/>
      </w:divBdr>
    </w:div>
    <w:div w:id="1710496678">
      <w:bodyDiv w:val="1"/>
      <w:marLeft w:val="0"/>
      <w:marRight w:val="0"/>
      <w:marTop w:val="0"/>
      <w:marBottom w:val="0"/>
      <w:divBdr>
        <w:top w:val="none" w:sz="0" w:space="0" w:color="auto"/>
        <w:left w:val="none" w:sz="0" w:space="0" w:color="auto"/>
        <w:bottom w:val="none" w:sz="0" w:space="0" w:color="auto"/>
        <w:right w:val="none" w:sz="0" w:space="0" w:color="auto"/>
      </w:divBdr>
    </w:div>
    <w:div w:id="1716926749">
      <w:bodyDiv w:val="1"/>
      <w:marLeft w:val="0"/>
      <w:marRight w:val="0"/>
      <w:marTop w:val="0"/>
      <w:marBottom w:val="0"/>
      <w:divBdr>
        <w:top w:val="none" w:sz="0" w:space="0" w:color="auto"/>
        <w:left w:val="none" w:sz="0" w:space="0" w:color="auto"/>
        <w:bottom w:val="none" w:sz="0" w:space="0" w:color="auto"/>
        <w:right w:val="none" w:sz="0" w:space="0" w:color="auto"/>
      </w:divBdr>
    </w:div>
    <w:div w:id="1722679540">
      <w:bodyDiv w:val="1"/>
      <w:marLeft w:val="0"/>
      <w:marRight w:val="0"/>
      <w:marTop w:val="0"/>
      <w:marBottom w:val="0"/>
      <w:divBdr>
        <w:top w:val="none" w:sz="0" w:space="0" w:color="auto"/>
        <w:left w:val="none" w:sz="0" w:space="0" w:color="auto"/>
        <w:bottom w:val="none" w:sz="0" w:space="0" w:color="auto"/>
        <w:right w:val="none" w:sz="0" w:space="0" w:color="auto"/>
      </w:divBdr>
      <w:divsChild>
        <w:div w:id="505748154">
          <w:marLeft w:val="0"/>
          <w:marRight w:val="0"/>
          <w:marTop w:val="0"/>
          <w:marBottom w:val="0"/>
          <w:divBdr>
            <w:top w:val="none" w:sz="0" w:space="0" w:color="auto"/>
            <w:left w:val="none" w:sz="0" w:space="0" w:color="auto"/>
            <w:bottom w:val="none" w:sz="0" w:space="0" w:color="auto"/>
            <w:right w:val="none" w:sz="0" w:space="0" w:color="auto"/>
          </w:divBdr>
          <w:divsChild>
            <w:div w:id="135800382">
              <w:marLeft w:val="0"/>
              <w:marRight w:val="0"/>
              <w:marTop w:val="0"/>
              <w:marBottom w:val="0"/>
              <w:divBdr>
                <w:top w:val="none" w:sz="0" w:space="0" w:color="auto"/>
                <w:left w:val="none" w:sz="0" w:space="0" w:color="auto"/>
                <w:bottom w:val="none" w:sz="0" w:space="0" w:color="auto"/>
                <w:right w:val="none" w:sz="0" w:space="0" w:color="auto"/>
              </w:divBdr>
              <w:divsChild>
                <w:div w:id="722142969">
                  <w:marLeft w:val="0"/>
                  <w:marRight w:val="0"/>
                  <w:marTop w:val="0"/>
                  <w:marBottom w:val="0"/>
                  <w:divBdr>
                    <w:top w:val="none" w:sz="0" w:space="0" w:color="auto"/>
                    <w:left w:val="none" w:sz="0" w:space="0" w:color="auto"/>
                    <w:bottom w:val="none" w:sz="0" w:space="0" w:color="auto"/>
                    <w:right w:val="none" w:sz="0" w:space="0" w:color="auto"/>
                  </w:divBdr>
                  <w:divsChild>
                    <w:div w:id="204301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292352">
      <w:bodyDiv w:val="1"/>
      <w:marLeft w:val="0"/>
      <w:marRight w:val="0"/>
      <w:marTop w:val="0"/>
      <w:marBottom w:val="0"/>
      <w:divBdr>
        <w:top w:val="none" w:sz="0" w:space="0" w:color="auto"/>
        <w:left w:val="none" w:sz="0" w:space="0" w:color="auto"/>
        <w:bottom w:val="none" w:sz="0" w:space="0" w:color="auto"/>
        <w:right w:val="none" w:sz="0" w:space="0" w:color="auto"/>
      </w:divBdr>
    </w:div>
    <w:div w:id="1768112096">
      <w:bodyDiv w:val="1"/>
      <w:marLeft w:val="0"/>
      <w:marRight w:val="0"/>
      <w:marTop w:val="0"/>
      <w:marBottom w:val="0"/>
      <w:divBdr>
        <w:top w:val="none" w:sz="0" w:space="0" w:color="auto"/>
        <w:left w:val="none" w:sz="0" w:space="0" w:color="auto"/>
        <w:bottom w:val="none" w:sz="0" w:space="0" w:color="auto"/>
        <w:right w:val="none" w:sz="0" w:space="0" w:color="auto"/>
      </w:divBdr>
    </w:div>
    <w:div w:id="1788085223">
      <w:bodyDiv w:val="1"/>
      <w:marLeft w:val="0"/>
      <w:marRight w:val="0"/>
      <w:marTop w:val="0"/>
      <w:marBottom w:val="0"/>
      <w:divBdr>
        <w:top w:val="none" w:sz="0" w:space="0" w:color="auto"/>
        <w:left w:val="none" w:sz="0" w:space="0" w:color="auto"/>
        <w:bottom w:val="none" w:sz="0" w:space="0" w:color="auto"/>
        <w:right w:val="none" w:sz="0" w:space="0" w:color="auto"/>
      </w:divBdr>
    </w:div>
    <w:div w:id="1799716752">
      <w:bodyDiv w:val="1"/>
      <w:marLeft w:val="0"/>
      <w:marRight w:val="0"/>
      <w:marTop w:val="0"/>
      <w:marBottom w:val="0"/>
      <w:divBdr>
        <w:top w:val="none" w:sz="0" w:space="0" w:color="auto"/>
        <w:left w:val="none" w:sz="0" w:space="0" w:color="auto"/>
        <w:bottom w:val="none" w:sz="0" w:space="0" w:color="auto"/>
        <w:right w:val="none" w:sz="0" w:space="0" w:color="auto"/>
      </w:divBdr>
    </w:div>
    <w:div w:id="1803762677">
      <w:bodyDiv w:val="1"/>
      <w:marLeft w:val="0"/>
      <w:marRight w:val="0"/>
      <w:marTop w:val="0"/>
      <w:marBottom w:val="0"/>
      <w:divBdr>
        <w:top w:val="none" w:sz="0" w:space="0" w:color="auto"/>
        <w:left w:val="none" w:sz="0" w:space="0" w:color="auto"/>
        <w:bottom w:val="none" w:sz="0" w:space="0" w:color="auto"/>
        <w:right w:val="none" w:sz="0" w:space="0" w:color="auto"/>
      </w:divBdr>
    </w:div>
    <w:div w:id="1815676824">
      <w:bodyDiv w:val="1"/>
      <w:marLeft w:val="0"/>
      <w:marRight w:val="0"/>
      <w:marTop w:val="0"/>
      <w:marBottom w:val="0"/>
      <w:divBdr>
        <w:top w:val="none" w:sz="0" w:space="0" w:color="auto"/>
        <w:left w:val="none" w:sz="0" w:space="0" w:color="auto"/>
        <w:bottom w:val="none" w:sz="0" w:space="0" w:color="auto"/>
        <w:right w:val="none" w:sz="0" w:space="0" w:color="auto"/>
      </w:divBdr>
    </w:div>
    <w:div w:id="1826508906">
      <w:bodyDiv w:val="1"/>
      <w:marLeft w:val="0"/>
      <w:marRight w:val="0"/>
      <w:marTop w:val="0"/>
      <w:marBottom w:val="0"/>
      <w:divBdr>
        <w:top w:val="none" w:sz="0" w:space="0" w:color="auto"/>
        <w:left w:val="none" w:sz="0" w:space="0" w:color="auto"/>
        <w:bottom w:val="none" w:sz="0" w:space="0" w:color="auto"/>
        <w:right w:val="none" w:sz="0" w:space="0" w:color="auto"/>
      </w:divBdr>
    </w:div>
    <w:div w:id="1836724881">
      <w:bodyDiv w:val="1"/>
      <w:marLeft w:val="0"/>
      <w:marRight w:val="0"/>
      <w:marTop w:val="0"/>
      <w:marBottom w:val="0"/>
      <w:divBdr>
        <w:top w:val="none" w:sz="0" w:space="0" w:color="auto"/>
        <w:left w:val="none" w:sz="0" w:space="0" w:color="auto"/>
        <w:bottom w:val="none" w:sz="0" w:space="0" w:color="auto"/>
        <w:right w:val="none" w:sz="0" w:space="0" w:color="auto"/>
      </w:divBdr>
    </w:div>
    <w:div w:id="1890728411">
      <w:bodyDiv w:val="1"/>
      <w:marLeft w:val="0"/>
      <w:marRight w:val="0"/>
      <w:marTop w:val="0"/>
      <w:marBottom w:val="0"/>
      <w:divBdr>
        <w:top w:val="none" w:sz="0" w:space="0" w:color="auto"/>
        <w:left w:val="none" w:sz="0" w:space="0" w:color="auto"/>
        <w:bottom w:val="none" w:sz="0" w:space="0" w:color="auto"/>
        <w:right w:val="none" w:sz="0" w:space="0" w:color="auto"/>
      </w:divBdr>
    </w:div>
    <w:div w:id="1917082405">
      <w:bodyDiv w:val="1"/>
      <w:marLeft w:val="0"/>
      <w:marRight w:val="0"/>
      <w:marTop w:val="0"/>
      <w:marBottom w:val="0"/>
      <w:divBdr>
        <w:top w:val="none" w:sz="0" w:space="0" w:color="auto"/>
        <w:left w:val="none" w:sz="0" w:space="0" w:color="auto"/>
        <w:bottom w:val="none" w:sz="0" w:space="0" w:color="auto"/>
        <w:right w:val="none" w:sz="0" w:space="0" w:color="auto"/>
      </w:divBdr>
    </w:div>
    <w:div w:id="1920020076">
      <w:bodyDiv w:val="1"/>
      <w:marLeft w:val="0"/>
      <w:marRight w:val="0"/>
      <w:marTop w:val="0"/>
      <w:marBottom w:val="0"/>
      <w:divBdr>
        <w:top w:val="none" w:sz="0" w:space="0" w:color="auto"/>
        <w:left w:val="none" w:sz="0" w:space="0" w:color="auto"/>
        <w:bottom w:val="none" w:sz="0" w:space="0" w:color="auto"/>
        <w:right w:val="none" w:sz="0" w:space="0" w:color="auto"/>
      </w:divBdr>
    </w:div>
    <w:div w:id="1936478300">
      <w:bodyDiv w:val="1"/>
      <w:marLeft w:val="0"/>
      <w:marRight w:val="0"/>
      <w:marTop w:val="0"/>
      <w:marBottom w:val="0"/>
      <w:divBdr>
        <w:top w:val="none" w:sz="0" w:space="0" w:color="auto"/>
        <w:left w:val="none" w:sz="0" w:space="0" w:color="auto"/>
        <w:bottom w:val="none" w:sz="0" w:space="0" w:color="auto"/>
        <w:right w:val="none" w:sz="0" w:space="0" w:color="auto"/>
      </w:divBdr>
    </w:div>
    <w:div w:id="1942759287">
      <w:bodyDiv w:val="1"/>
      <w:marLeft w:val="0"/>
      <w:marRight w:val="0"/>
      <w:marTop w:val="0"/>
      <w:marBottom w:val="0"/>
      <w:divBdr>
        <w:top w:val="none" w:sz="0" w:space="0" w:color="auto"/>
        <w:left w:val="none" w:sz="0" w:space="0" w:color="auto"/>
        <w:bottom w:val="none" w:sz="0" w:space="0" w:color="auto"/>
        <w:right w:val="none" w:sz="0" w:space="0" w:color="auto"/>
      </w:divBdr>
      <w:divsChild>
        <w:div w:id="131143007">
          <w:marLeft w:val="0"/>
          <w:marRight w:val="0"/>
          <w:marTop w:val="0"/>
          <w:marBottom w:val="0"/>
          <w:divBdr>
            <w:top w:val="none" w:sz="0" w:space="0" w:color="auto"/>
            <w:left w:val="none" w:sz="0" w:space="0" w:color="auto"/>
            <w:bottom w:val="none" w:sz="0" w:space="0" w:color="auto"/>
            <w:right w:val="none" w:sz="0" w:space="0" w:color="auto"/>
          </w:divBdr>
          <w:divsChild>
            <w:div w:id="1278172233">
              <w:marLeft w:val="0"/>
              <w:marRight w:val="0"/>
              <w:marTop w:val="0"/>
              <w:marBottom w:val="0"/>
              <w:divBdr>
                <w:top w:val="none" w:sz="0" w:space="0" w:color="auto"/>
                <w:left w:val="none" w:sz="0" w:space="0" w:color="auto"/>
                <w:bottom w:val="none" w:sz="0" w:space="0" w:color="auto"/>
                <w:right w:val="none" w:sz="0" w:space="0" w:color="auto"/>
              </w:divBdr>
              <w:divsChild>
                <w:div w:id="2023041883">
                  <w:marLeft w:val="0"/>
                  <w:marRight w:val="0"/>
                  <w:marTop w:val="0"/>
                  <w:marBottom w:val="0"/>
                  <w:divBdr>
                    <w:top w:val="none" w:sz="0" w:space="0" w:color="auto"/>
                    <w:left w:val="none" w:sz="0" w:space="0" w:color="auto"/>
                    <w:bottom w:val="none" w:sz="0" w:space="0" w:color="auto"/>
                    <w:right w:val="none" w:sz="0" w:space="0" w:color="auto"/>
                  </w:divBdr>
                  <w:divsChild>
                    <w:div w:id="530726482">
                      <w:marLeft w:val="0"/>
                      <w:marRight w:val="0"/>
                      <w:marTop w:val="0"/>
                      <w:marBottom w:val="0"/>
                      <w:divBdr>
                        <w:top w:val="none" w:sz="0" w:space="0" w:color="auto"/>
                        <w:left w:val="none" w:sz="0" w:space="0" w:color="auto"/>
                        <w:bottom w:val="none" w:sz="0" w:space="0" w:color="auto"/>
                        <w:right w:val="none" w:sz="0" w:space="0" w:color="auto"/>
                      </w:divBdr>
                      <w:divsChild>
                        <w:div w:id="15330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6225238">
      <w:bodyDiv w:val="1"/>
      <w:marLeft w:val="0"/>
      <w:marRight w:val="0"/>
      <w:marTop w:val="0"/>
      <w:marBottom w:val="0"/>
      <w:divBdr>
        <w:top w:val="none" w:sz="0" w:space="0" w:color="auto"/>
        <w:left w:val="none" w:sz="0" w:space="0" w:color="auto"/>
        <w:bottom w:val="none" w:sz="0" w:space="0" w:color="auto"/>
        <w:right w:val="none" w:sz="0" w:space="0" w:color="auto"/>
      </w:divBdr>
    </w:div>
    <w:div w:id="1959028568">
      <w:bodyDiv w:val="1"/>
      <w:marLeft w:val="0"/>
      <w:marRight w:val="0"/>
      <w:marTop w:val="0"/>
      <w:marBottom w:val="0"/>
      <w:divBdr>
        <w:top w:val="none" w:sz="0" w:space="0" w:color="auto"/>
        <w:left w:val="none" w:sz="0" w:space="0" w:color="auto"/>
        <w:bottom w:val="none" w:sz="0" w:space="0" w:color="auto"/>
        <w:right w:val="none" w:sz="0" w:space="0" w:color="auto"/>
      </w:divBdr>
    </w:div>
    <w:div w:id="1980839749">
      <w:bodyDiv w:val="1"/>
      <w:marLeft w:val="0"/>
      <w:marRight w:val="0"/>
      <w:marTop w:val="0"/>
      <w:marBottom w:val="0"/>
      <w:divBdr>
        <w:top w:val="none" w:sz="0" w:space="0" w:color="auto"/>
        <w:left w:val="none" w:sz="0" w:space="0" w:color="auto"/>
        <w:bottom w:val="none" w:sz="0" w:space="0" w:color="auto"/>
        <w:right w:val="none" w:sz="0" w:space="0" w:color="auto"/>
      </w:divBdr>
    </w:div>
    <w:div w:id="2018194685">
      <w:bodyDiv w:val="1"/>
      <w:marLeft w:val="0"/>
      <w:marRight w:val="0"/>
      <w:marTop w:val="0"/>
      <w:marBottom w:val="0"/>
      <w:divBdr>
        <w:top w:val="none" w:sz="0" w:space="0" w:color="auto"/>
        <w:left w:val="none" w:sz="0" w:space="0" w:color="auto"/>
        <w:bottom w:val="none" w:sz="0" w:space="0" w:color="auto"/>
        <w:right w:val="none" w:sz="0" w:space="0" w:color="auto"/>
      </w:divBdr>
    </w:div>
    <w:div w:id="2023166792">
      <w:bodyDiv w:val="1"/>
      <w:marLeft w:val="0"/>
      <w:marRight w:val="0"/>
      <w:marTop w:val="0"/>
      <w:marBottom w:val="0"/>
      <w:divBdr>
        <w:top w:val="none" w:sz="0" w:space="0" w:color="auto"/>
        <w:left w:val="none" w:sz="0" w:space="0" w:color="auto"/>
        <w:bottom w:val="none" w:sz="0" w:space="0" w:color="auto"/>
        <w:right w:val="none" w:sz="0" w:space="0" w:color="auto"/>
      </w:divBdr>
    </w:div>
    <w:div w:id="2024621150">
      <w:bodyDiv w:val="1"/>
      <w:marLeft w:val="0"/>
      <w:marRight w:val="0"/>
      <w:marTop w:val="0"/>
      <w:marBottom w:val="0"/>
      <w:divBdr>
        <w:top w:val="none" w:sz="0" w:space="0" w:color="auto"/>
        <w:left w:val="none" w:sz="0" w:space="0" w:color="auto"/>
        <w:bottom w:val="none" w:sz="0" w:space="0" w:color="auto"/>
        <w:right w:val="none" w:sz="0" w:space="0" w:color="auto"/>
      </w:divBdr>
    </w:div>
    <w:div w:id="2051765260">
      <w:bodyDiv w:val="1"/>
      <w:marLeft w:val="0"/>
      <w:marRight w:val="0"/>
      <w:marTop w:val="0"/>
      <w:marBottom w:val="0"/>
      <w:divBdr>
        <w:top w:val="none" w:sz="0" w:space="0" w:color="auto"/>
        <w:left w:val="none" w:sz="0" w:space="0" w:color="auto"/>
        <w:bottom w:val="none" w:sz="0" w:space="0" w:color="auto"/>
        <w:right w:val="none" w:sz="0" w:space="0" w:color="auto"/>
      </w:divBdr>
    </w:div>
    <w:div w:id="2065331348">
      <w:bodyDiv w:val="1"/>
      <w:marLeft w:val="0"/>
      <w:marRight w:val="0"/>
      <w:marTop w:val="0"/>
      <w:marBottom w:val="0"/>
      <w:divBdr>
        <w:top w:val="none" w:sz="0" w:space="0" w:color="auto"/>
        <w:left w:val="none" w:sz="0" w:space="0" w:color="auto"/>
        <w:bottom w:val="none" w:sz="0" w:space="0" w:color="auto"/>
        <w:right w:val="none" w:sz="0" w:space="0" w:color="auto"/>
      </w:divBdr>
    </w:div>
    <w:div w:id="2098092527">
      <w:bodyDiv w:val="1"/>
      <w:marLeft w:val="0"/>
      <w:marRight w:val="0"/>
      <w:marTop w:val="0"/>
      <w:marBottom w:val="0"/>
      <w:divBdr>
        <w:top w:val="none" w:sz="0" w:space="0" w:color="auto"/>
        <w:left w:val="none" w:sz="0" w:space="0" w:color="auto"/>
        <w:bottom w:val="none" w:sz="0" w:space="0" w:color="auto"/>
        <w:right w:val="none" w:sz="0" w:space="0" w:color="auto"/>
      </w:divBdr>
    </w:div>
    <w:div w:id="2127507923">
      <w:bodyDiv w:val="1"/>
      <w:marLeft w:val="0"/>
      <w:marRight w:val="0"/>
      <w:marTop w:val="0"/>
      <w:marBottom w:val="0"/>
      <w:divBdr>
        <w:top w:val="none" w:sz="0" w:space="0" w:color="auto"/>
        <w:left w:val="none" w:sz="0" w:space="0" w:color="auto"/>
        <w:bottom w:val="none" w:sz="0" w:space="0" w:color="auto"/>
        <w:right w:val="none" w:sz="0" w:space="0" w:color="auto"/>
      </w:divBdr>
    </w:div>
    <w:div w:id="2132629636">
      <w:bodyDiv w:val="1"/>
      <w:marLeft w:val="0"/>
      <w:marRight w:val="0"/>
      <w:marTop w:val="0"/>
      <w:marBottom w:val="0"/>
      <w:divBdr>
        <w:top w:val="none" w:sz="0" w:space="0" w:color="auto"/>
        <w:left w:val="none" w:sz="0" w:space="0" w:color="auto"/>
        <w:bottom w:val="none" w:sz="0" w:space="0" w:color="auto"/>
        <w:right w:val="none" w:sz="0" w:space="0" w:color="auto"/>
      </w:divBdr>
    </w:div>
    <w:div w:id="2140416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beckleyfoundation.or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0E7F1-DF73-4961-89EF-EFFBFCD38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213</Pages>
  <Words>52512</Words>
  <Characters>288821</Characters>
  <Application>Microsoft Office Word</Application>
  <DocSecurity>0</DocSecurity>
  <Lines>2406</Lines>
  <Paragraphs>681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Consejo de la Judicatura Federal</Company>
  <LinksUpToDate>false</LinksUpToDate>
  <CharactersWithSpaces>340652</CharactersWithSpaces>
  <SharedDoc>false</SharedDoc>
  <HLinks>
    <vt:vector size="6" baseType="variant">
      <vt:variant>
        <vt:i4>5242891</vt:i4>
      </vt:variant>
      <vt:variant>
        <vt:i4>0</vt:i4>
      </vt:variant>
      <vt:variant>
        <vt:i4>0</vt:i4>
      </vt:variant>
      <vt:variant>
        <vt:i4>5</vt:i4>
      </vt:variant>
      <vt:variant>
        <vt:lpwstr>http://www.beckleyfoundation.org/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ServicioSocial</dc:creator>
  <cp:lastModifiedBy>Carlos Alfredo Soto Morales</cp:lastModifiedBy>
  <cp:revision>3</cp:revision>
  <cp:lastPrinted>2013-12-15T22:50:00Z</cp:lastPrinted>
  <dcterms:created xsi:type="dcterms:W3CDTF">2016-01-08T18:20:00Z</dcterms:created>
  <dcterms:modified xsi:type="dcterms:W3CDTF">2016-01-08T18:54:00Z</dcterms:modified>
</cp:coreProperties>
</file>